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F2E1B" w14:textId="77777777" w:rsidR="007A2815" w:rsidRDefault="007A2815" w:rsidP="00A33547">
      <w:pPr>
        <w:spacing w:line="240" w:lineRule="atLeast"/>
        <w:ind w:right="-142"/>
        <w:contextualSpacing/>
        <w:rPr>
          <w:rFonts w:ascii="PragmaticaCTT" w:hAnsi="PragmaticaCTT"/>
          <w:sz w:val="20"/>
          <w:szCs w:val="20"/>
        </w:rPr>
      </w:pPr>
    </w:p>
    <w:p w14:paraId="4B53D77B" w14:textId="77777777" w:rsidR="007A2815" w:rsidRDefault="007A2815" w:rsidP="00323FCE">
      <w:pPr>
        <w:spacing w:line="240" w:lineRule="atLeast"/>
        <w:ind w:left="5103" w:right="-142"/>
        <w:contextualSpacing/>
        <w:rPr>
          <w:rFonts w:ascii="PragmaticaCTT" w:hAnsi="PragmaticaCTT"/>
          <w:sz w:val="20"/>
          <w:szCs w:val="20"/>
        </w:rPr>
      </w:pPr>
    </w:p>
    <w:p w14:paraId="2270ACA5" w14:textId="08088E9D" w:rsidR="001C28C6" w:rsidRPr="007F7612" w:rsidRDefault="001C28C6" w:rsidP="00323FCE">
      <w:pPr>
        <w:spacing w:line="240" w:lineRule="atLeast"/>
        <w:ind w:left="5103" w:right="-142"/>
        <w:contextualSpacing/>
        <w:rPr>
          <w:rFonts w:ascii="PragmaticaCTT" w:hAnsi="PragmaticaCTT"/>
          <w:sz w:val="20"/>
          <w:szCs w:val="20"/>
        </w:rPr>
      </w:pPr>
      <w:r w:rsidRPr="007F7612">
        <w:rPr>
          <w:rFonts w:ascii="PragmaticaCTT" w:hAnsi="PragmaticaCTT"/>
          <w:sz w:val="20"/>
          <w:szCs w:val="20"/>
        </w:rPr>
        <w:t>ЗАТВЕРДЖЕНО</w:t>
      </w:r>
    </w:p>
    <w:p w14:paraId="579BFAF3" w14:textId="402B9971" w:rsidR="001C28C6" w:rsidRPr="007F7612" w:rsidRDefault="001C28C6" w:rsidP="00323FCE">
      <w:pPr>
        <w:spacing w:line="240" w:lineRule="atLeast"/>
        <w:ind w:left="5103" w:right="-142"/>
        <w:contextualSpacing/>
        <w:rPr>
          <w:rFonts w:ascii="PragmaticaCTT" w:hAnsi="PragmaticaCTT"/>
          <w:sz w:val="20"/>
          <w:szCs w:val="20"/>
        </w:rPr>
      </w:pPr>
      <w:r w:rsidRPr="007F7612">
        <w:rPr>
          <w:rFonts w:ascii="PragmaticaCTT" w:hAnsi="PragmaticaCTT"/>
          <w:sz w:val="20"/>
          <w:szCs w:val="20"/>
        </w:rPr>
        <w:t>Наглядовою радою ПРАТ «</w:t>
      </w:r>
      <w:r w:rsidR="00430516" w:rsidRPr="007F7612">
        <w:rPr>
          <w:rFonts w:ascii="PragmaticaCTT" w:hAnsi="PragmaticaCTT"/>
          <w:sz w:val="20"/>
          <w:szCs w:val="20"/>
        </w:rPr>
        <w:t>ЧЕРКАСЬКИЙ</w:t>
      </w:r>
      <w:r w:rsidRPr="007F7612">
        <w:rPr>
          <w:rFonts w:ascii="PragmaticaCTT" w:hAnsi="PragmaticaCTT"/>
          <w:sz w:val="20"/>
          <w:szCs w:val="20"/>
        </w:rPr>
        <w:t>»</w:t>
      </w:r>
    </w:p>
    <w:p w14:paraId="15F72149" w14:textId="2FB0BA21" w:rsidR="001C28C6" w:rsidRPr="007F7612" w:rsidRDefault="001C28C6" w:rsidP="00323FCE">
      <w:pPr>
        <w:spacing w:line="240" w:lineRule="atLeast"/>
        <w:ind w:left="5103" w:right="-142"/>
        <w:contextualSpacing/>
        <w:rPr>
          <w:rFonts w:ascii="PragmaticaCTT" w:hAnsi="PragmaticaCTT"/>
          <w:sz w:val="20"/>
          <w:szCs w:val="20"/>
        </w:rPr>
      </w:pPr>
      <w:r w:rsidRPr="007F7612">
        <w:rPr>
          <w:rFonts w:ascii="PragmaticaCTT" w:hAnsi="PragmaticaCTT"/>
          <w:sz w:val="20"/>
          <w:szCs w:val="20"/>
        </w:rPr>
        <w:t>Протокол №</w:t>
      </w:r>
      <w:r w:rsidR="00912300" w:rsidRPr="007A2815">
        <w:rPr>
          <w:rFonts w:ascii="PragmaticaCTT" w:hAnsi="PragmaticaCTT"/>
          <w:sz w:val="20"/>
          <w:szCs w:val="20"/>
          <w:lang w:val="ru-RU"/>
        </w:rPr>
        <w:t>2</w:t>
      </w:r>
      <w:r w:rsidR="00540F49" w:rsidRPr="007F7612">
        <w:rPr>
          <w:rFonts w:ascii="PragmaticaCTT" w:hAnsi="PragmaticaCTT"/>
          <w:sz w:val="20"/>
          <w:szCs w:val="20"/>
        </w:rPr>
        <w:t xml:space="preserve"> </w:t>
      </w:r>
      <w:r w:rsidRPr="007F7612">
        <w:rPr>
          <w:rFonts w:ascii="PragmaticaCTT" w:hAnsi="PragmaticaCTT"/>
          <w:sz w:val="20"/>
          <w:szCs w:val="20"/>
        </w:rPr>
        <w:t>від</w:t>
      </w:r>
      <w:r w:rsidR="00540F49" w:rsidRPr="007F7612">
        <w:rPr>
          <w:rFonts w:ascii="PragmaticaCTT" w:hAnsi="PragmaticaCTT"/>
          <w:sz w:val="20"/>
          <w:szCs w:val="20"/>
        </w:rPr>
        <w:t xml:space="preserve"> </w:t>
      </w:r>
      <w:r w:rsidR="00524B42" w:rsidRPr="007F7612">
        <w:rPr>
          <w:rFonts w:ascii="PragmaticaCTT" w:hAnsi="PragmaticaCTT"/>
          <w:sz w:val="20"/>
          <w:szCs w:val="20"/>
          <w:lang w:val="ru-RU"/>
        </w:rPr>
        <w:t>01</w:t>
      </w:r>
      <w:r w:rsidR="009E5D8E" w:rsidRPr="007F7612">
        <w:rPr>
          <w:rFonts w:ascii="PragmaticaCTT" w:hAnsi="PragmaticaCTT"/>
          <w:sz w:val="20"/>
          <w:szCs w:val="20"/>
        </w:rPr>
        <w:t>.0</w:t>
      </w:r>
      <w:r w:rsidR="00524B42" w:rsidRPr="007F7612">
        <w:rPr>
          <w:rFonts w:ascii="PragmaticaCTT" w:hAnsi="PragmaticaCTT"/>
          <w:sz w:val="20"/>
          <w:szCs w:val="20"/>
          <w:lang w:val="ru-RU"/>
        </w:rPr>
        <w:t>3</w:t>
      </w:r>
      <w:r w:rsidR="009E5D8E" w:rsidRPr="007F7612">
        <w:rPr>
          <w:rFonts w:ascii="PragmaticaCTT" w:hAnsi="PragmaticaCTT"/>
          <w:sz w:val="20"/>
          <w:szCs w:val="20"/>
        </w:rPr>
        <w:t>.2023</w:t>
      </w:r>
      <w:r w:rsidRPr="007F7612">
        <w:rPr>
          <w:rFonts w:ascii="PragmaticaCTT" w:hAnsi="PragmaticaCTT"/>
          <w:sz w:val="20"/>
          <w:szCs w:val="20"/>
        </w:rPr>
        <w:t xml:space="preserve"> року</w:t>
      </w:r>
    </w:p>
    <w:p w14:paraId="668D15E1" w14:textId="3F03630E" w:rsidR="00EE3095" w:rsidRPr="007F7612" w:rsidRDefault="00EE3095" w:rsidP="00323FCE">
      <w:pPr>
        <w:ind w:right="-142"/>
        <w:jc w:val="center"/>
        <w:rPr>
          <w:rFonts w:ascii="PragmaticaCTT" w:hAnsi="PragmaticaCTT"/>
          <w:b/>
          <w:bCs/>
          <w:sz w:val="20"/>
          <w:szCs w:val="20"/>
        </w:rPr>
      </w:pPr>
    </w:p>
    <w:p w14:paraId="01B176CF" w14:textId="77777777" w:rsidR="00864000" w:rsidRPr="007F7612" w:rsidRDefault="00864000" w:rsidP="00323FCE">
      <w:pPr>
        <w:pStyle w:val="a8"/>
        <w:shd w:val="clear" w:color="auto" w:fill="FFFFFF"/>
        <w:spacing w:before="0" w:beforeAutospacing="0" w:after="0" w:afterAutospacing="0"/>
        <w:ind w:right="-142"/>
        <w:jc w:val="center"/>
        <w:rPr>
          <w:rFonts w:ascii="PragmaticaCTT" w:hAnsi="PragmaticaCTT" w:cs="Arial"/>
          <w:sz w:val="20"/>
          <w:szCs w:val="20"/>
          <w:lang w:val="uk-UA"/>
        </w:rPr>
      </w:pPr>
      <w:r w:rsidRPr="007F7612">
        <w:rPr>
          <w:rStyle w:val="a9"/>
          <w:rFonts w:ascii="PragmaticaCTT" w:hAnsi="PragmaticaCTT" w:cs="Arial"/>
          <w:sz w:val="20"/>
          <w:szCs w:val="20"/>
          <w:lang w:val="uk-UA"/>
        </w:rPr>
        <w:t>До уваги акціонерів</w:t>
      </w:r>
    </w:p>
    <w:p w14:paraId="10278C30" w14:textId="33BE3AE8" w:rsidR="00864000" w:rsidRPr="007F7612" w:rsidRDefault="00864000" w:rsidP="00323FCE">
      <w:pPr>
        <w:pStyle w:val="a8"/>
        <w:shd w:val="clear" w:color="auto" w:fill="FFFFFF"/>
        <w:spacing w:before="0" w:beforeAutospacing="0" w:after="0" w:afterAutospacing="0"/>
        <w:ind w:right="-142"/>
        <w:jc w:val="center"/>
        <w:rPr>
          <w:rStyle w:val="a9"/>
          <w:rFonts w:ascii="PragmaticaCTT" w:hAnsi="PragmaticaCTT" w:cs="Arial"/>
          <w:sz w:val="20"/>
          <w:szCs w:val="20"/>
          <w:lang w:val="uk-UA"/>
        </w:rPr>
      </w:pPr>
      <w:r w:rsidRPr="007F7612">
        <w:rPr>
          <w:rStyle w:val="a9"/>
          <w:rFonts w:ascii="PragmaticaCTT" w:hAnsi="PragmaticaCTT" w:cs="Arial"/>
          <w:sz w:val="20"/>
          <w:szCs w:val="20"/>
          <w:lang w:val="uk-UA"/>
        </w:rPr>
        <w:t>ПРИВАТНОГО АКЦІОНЕРНОГО ТОВАРИСТВА ”</w:t>
      </w:r>
      <w:r w:rsidR="00430516" w:rsidRPr="007F7612">
        <w:rPr>
          <w:rStyle w:val="a9"/>
          <w:rFonts w:ascii="PragmaticaCTT" w:hAnsi="PragmaticaCTT" w:cs="Arial"/>
          <w:sz w:val="20"/>
          <w:szCs w:val="20"/>
          <w:lang w:val="uk-UA"/>
        </w:rPr>
        <w:t>ЧЕРКАСЬКИЙ</w:t>
      </w:r>
      <w:r w:rsidRPr="007F7612">
        <w:rPr>
          <w:rStyle w:val="a9"/>
          <w:rFonts w:ascii="PragmaticaCTT" w:hAnsi="PragmaticaCTT" w:cs="Arial"/>
          <w:sz w:val="20"/>
          <w:szCs w:val="20"/>
          <w:lang w:val="uk-UA"/>
        </w:rPr>
        <w:t>”</w:t>
      </w:r>
    </w:p>
    <w:p w14:paraId="5839CEA0" w14:textId="63989495" w:rsidR="00864000" w:rsidRPr="007F7612" w:rsidRDefault="00864000" w:rsidP="00323FCE">
      <w:pPr>
        <w:pStyle w:val="a8"/>
        <w:shd w:val="clear" w:color="auto" w:fill="FFFFFF"/>
        <w:spacing w:before="0" w:beforeAutospacing="0" w:after="0" w:afterAutospacing="0"/>
        <w:ind w:right="-142"/>
        <w:jc w:val="center"/>
        <w:rPr>
          <w:rFonts w:ascii="PragmaticaCTT" w:hAnsi="PragmaticaCTT"/>
          <w:sz w:val="20"/>
          <w:szCs w:val="20"/>
          <w:lang w:val="uk-UA"/>
        </w:rPr>
      </w:pPr>
      <w:r w:rsidRPr="007F7612">
        <w:rPr>
          <w:rFonts w:ascii="PragmaticaCTT" w:hAnsi="PragmaticaCTT"/>
          <w:sz w:val="20"/>
          <w:szCs w:val="20"/>
          <w:lang w:val="uk-UA"/>
        </w:rPr>
        <w:t xml:space="preserve"> (далі – </w:t>
      </w:r>
      <w:r w:rsidRPr="007F7612">
        <w:rPr>
          <w:rStyle w:val="a9"/>
          <w:rFonts w:ascii="PragmaticaCTT" w:hAnsi="PragmaticaCTT" w:cs="Arial"/>
          <w:sz w:val="20"/>
          <w:szCs w:val="20"/>
          <w:lang w:val="uk-UA"/>
        </w:rPr>
        <w:t>ПРАТ “</w:t>
      </w:r>
      <w:r w:rsidR="00430516" w:rsidRPr="007F7612">
        <w:rPr>
          <w:rStyle w:val="a9"/>
          <w:rFonts w:ascii="PragmaticaCTT" w:hAnsi="PragmaticaCTT" w:cs="Arial"/>
          <w:sz w:val="20"/>
          <w:szCs w:val="20"/>
          <w:lang w:val="uk-UA"/>
        </w:rPr>
        <w:t>ЧЕРКАСЬКИЙ</w:t>
      </w:r>
      <w:r w:rsidRPr="007F7612">
        <w:rPr>
          <w:rStyle w:val="a9"/>
          <w:rFonts w:ascii="PragmaticaCTT" w:hAnsi="PragmaticaCTT" w:cs="Arial"/>
          <w:sz w:val="20"/>
          <w:szCs w:val="20"/>
          <w:lang w:val="uk-UA"/>
        </w:rPr>
        <w:t>”</w:t>
      </w:r>
      <w:r w:rsidRPr="007F7612">
        <w:rPr>
          <w:rFonts w:ascii="PragmaticaCTT" w:hAnsi="PragmaticaCTT"/>
          <w:sz w:val="20"/>
          <w:szCs w:val="20"/>
          <w:lang w:val="uk-UA"/>
        </w:rPr>
        <w:t xml:space="preserve">, Товариство), ідентифікаційний код </w:t>
      </w:r>
      <w:r w:rsidR="00430516" w:rsidRPr="007F7612">
        <w:rPr>
          <w:rFonts w:ascii="PragmaticaCTT" w:hAnsi="PragmaticaCTT"/>
          <w:sz w:val="20"/>
          <w:szCs w:val="20"/>
          <w:lang w:val="uk-UA"/>
        </w:rPr>
        <w:t>05390017</w:t>
      </w:r>
      <w:r w:rsidRPr="007F7612">
        <w:rPr>
          <w:rFonts w:ascii="PragmaticaCTT" w:hAnsi="PragmaticaCTT"/>
          <w:sz w:val="20"/>
          <w:szCs w:val="20"/>
          <w:lang w:val="uk-UA"/>
        </w:rPr>
        <w:t>,</w:t>
      </w:r>
    </w:p>
    <w:p w14:paraId="3CB8C204" w14:textId="6CD49249" w:rsidR="00864000" w:rsidRPr="007F7612" w:rsidRDefault="00864000" w:rsidP="00323FCE">
      <w:pPr>
        <w:autoSpaceDE w:val="0"/>
        <w:autoSpaceDN w:val="0"/>
        <w:adjustRightInd w:val="0"/>
        <w:ind w:right="-142"/>
        <w:rPr>
          <w:rFonts w:ascii="PragmaticaCTT" w:hAnsi="PragmaticaCTT"/>
          <w:b/>
          <w:bCs/>
          <w:sz w:val="20"/>
          <w:szCs w:val="20"/>
        </w:rPr>
      </w:pPr>
      <w:r w:rsidRPr="007F7612">
        <w:rPr>
          <w:rStyle w:val="a9"/>
          <w:rFonts w:ascii="PragmaticaCTT" w:hAnsi="PragmaticaCTT" w:cs="Arial"/>
          <w:sz w:val="20"/>
          <w:szCs w:val="20"/>
        </w:rPr>
        <w:t xml:space="preserve">місцезнаходження: </w:t>
      </w:r>
      <w:r w:rsidR="00430516" w:rsidRPr="007F7612">
        <w:rPr>
          <w:rFonts w:ascii="PragmaticaCTT" w:hAnsi="PragmaticaCTT"/>
          <w:sz w:val="20"/>
          <w:szCs w:val="20"/>
        </w:rPr>
        <w:t>19836, Черкаська область, Золотоніський район, с. Рецюківщина</w:t>
      </w:r>
      <w:r w:rsidRPr="007F7612">
        <w:rPr>
          <w:rFonts w:ascii="PragmaticaCTT" w:hAnsi="PragmaticaCTT"/>
          <w:b/>
          <w:bCs/>
          <w:sz w:val="20"/>
          <w:szCs w:val="20"/>
        </w:rPr>
        <w:t>;</w:t>
      </w:r>
    </w:p>
    <w:p w14:paraId="201689E0" w14:textId="1E7C3B1D" w:rsidR="00AD10F1" w:rsidRPr="007F7612" w:rsidRDefault="00864000" w:rsidP="00323FCE">
      <w:pPr>
        <w:pStyle w:val="a8"/>
        <w:shd w:val="clear" w:color="auto" w:fill="FFFFFF"/>
        <w:spacing w:before="0" w:beforeAutospacing="0" w:after="0" w:afterAutospacing="0"/>
        <w:ind w:right="-142"/>
        <w:jc w:val="center"/>
        <w:rPr>
          <w:rStyle w:val="a9"/>
          <w:rFonts w:ascii="PragmaticaCTT" w:hAnsi="PragmaticaCTT" w:cs="Arial"/>
          <w:sz w:val="20"/>
          <w:szCs w:val="20"/>
          <w:lang w:val="uk-UA"/>
        </w:rPr>
      </w:pPr>
      <w:r w:rsidRPr="007F7612">
        <w:rPr>
          <w:rStyle w:val="a9"/>
          <w:rFonts w:ascii="PragmaticaCTT" w:hAnsi="PragmaticaCTT" w:cs="Arial"/>
          <w:sz w:val="20"/>
          <w:szCs w:val="20"/>
          <w:lang w:val="uk-UA"/>
        </w:rPr>
        <w:t xml:space="preserve">адреса для листування: </w:t>
      </w:r>
      <w:hyperlink r:id="rId8" w:history="1">
        <w:r w:rsidR="00430516" w:rsidRPr="007F7612">
          <w:rPr>
            <w:rStyle w:val="a6"/>
            <w:rFonts w:ascii="PragmaticaCTT" w:hAnsi="PragmaticaCTT" w:cs="Arial"/>
            <w:sz w:val="20"/>
            <w:szCs w:val="20"/>
            <w:lang w:val="uk-UA"/>
          </w:rPr>
          <w:t>a.</w:t>
        </w:r>
        <w:r w:rsidR="00430516" w:rsidRPr="007F7612">
          <w:rPr>
            <w:rStyle w:val="a6"/>
            <w:rFonts w:ascii="PragmaticaCTT" w:hAnsi="PragmaticaCTT" w:cs="Arial"/>
            <w:sz w:val="20"/>
            <w:szCs w:val="20"/>
            <w:lang w:val="en-US"/>
          </w:rPr>
          <w:t>gorbatenko</w:t>
        </w:r>
        <w:r w:rsidR="00430516" w:rsidRPr="007F7612">
          <w:rPr>
            <w:rStyle w:val="a6"/>
            <w:rFonts w:ascii="PragmaticaCTT" w:hAnsi="PragmaticaCTT" w:cs="Arial"/>
            <w:sz w:val="20"/>
            <w:szCs w:val="20"/>
            <w:lang w:val="uk-UA"/>
          </w:rPr>
          <w:t>@kernel.ua</w:t>
        </w:r>
      </w:hyperlink>
      <w:r w:rsidR="001D6ED2" w:rsidRPr="007F7612">
        <w:rPr>
          <w:rStyle w:val="a9"/>
          <w:rFonts w:ascii="PragmaticaCTT" w:hAnsi="PragmaticaCTT" w:cs="Arial"/>
          <w:sz w:val="20"/>
          <w:szCs w:val="20"/>
          <w:lang w:val="uk-UA"/>
        </w:rPr>
        <w:t xml:space="preserve"> </w:t>
      </w:r>
    </w:p>
    <w:p w14:paraId="40E121B6" w14:textId="3537AD54" w:rsidR="00864000" w:rsidRPr="007F7612" w:rsidRDefault="00864000" w:rsidP="00323FCE">
      <w:pPr>
        <w:pStyle w:val="a8"/>
        <w:shd w:val="clear" w:color="auto" w:fill="FFFFFF"/>
        <w:spacing w:before="0" w:beforeAutospacing="0" w:after="0" w:afterAutospacing="0"/>
        <w:ind w:right="-142"/>
        <w:jc w:val="center"/>
        <w:rPr>
          <w:rStyle w:val="a9"/>
          <w:rFonts w:ascii="PragmaticaCTT" w:hAnsi="PragmaticaCTT" w:cs="Arial"/>
          <w:sz w:val="20"/>
          <w:szCs w:val="20"/>
          <w:lang w:val="uk-UA"/>
        </w:rPr>
      </w:pPr>
      <w:r w:rsidRPr="007F7612">
        <w:rPr>
          <w:rStyle w:val="a9"/>
          <w:rFonts w:ascii="PragmaticaCTT" w:hAnsi="PragmaticaCTT" w:cs="Arial"/>
          <w:sz w:val="20"/>
          <w:szCs w:val="20"/>
          <w:lang w:val="uk-UA"/>
        </w:rPr>
        <w:t xml:space="preserve">Повідомляємо Вас про </w:t>
      </w:r>
      <w:r w:rsidRPr="007F7612">
        <w:rPr>
          <w:rStyle w:val="a9"/>
          <w:rFonts w:ascii="PragmaticaCTT" w:hAnsi="PragmaticaCTT" w:cs="Arial"/>
          <w:sz w:val="20"/>
          <w:szCs w:val="20"/>
          <w:u w:val="single"/>
          <w:lang w:val="uk-UA"/>
        </w:rPr>
        <w:t>дистанційне</w:t>
      </w:r>
      <w:r w:rsidRPr="007F7612">
        <w:rPr>
          <w:rStyle w:val="a9"/>
          <w:rFonts w:ascii="PragmaticaCTT" w:hAnsi="PragmaticaCTT" w:cs="Arial"/>
          <w:sz w:val="20"/>
          <w:szCs w:val="20"/>
          <w:lang w:val="uk-UA"/>
        </w:rPr>
        <w:t xml:space="preserve"> проведення </w:t>
      </w:r>
      <w:r w:rsidR="00977A4F" w:rsidRPr="007F7612">
        <w:rPr>
          <w:rStyle w:val="a9"/>
          <w:rFonts w:ascii="PragmaticaCTT" w:hAnsi="PragmaticaCTT"/>
          <w:sz w:val="20"/>
          <w:szCs w:val="20"/>
          <w:lang w:val="uk-UA"/>
        </w:rPr>
        <w:t>17</w:t>
      </w:r>
      <w:r w:rsidR="002E4F43" w:rsidRPr="007F7612">
        <w:rPr>
          <w:rStyle w:val="a9"/>
          <w:rFonts w:ascii="PragmaticaCTT" w:hAnsi="PragmaticaCTT"/>
          <w:sz w:val="20"/>
          <w:szCs w:val="20"/>
          <w:lang w:val="uk-UA"/>
        </w:rPr>
        <w:t xml:space="preserve"> </w:t>
      </w:r>
      <w:r w:rsidR="00977A4F" w:rsidRPr="007F7612">
        <w:rPr>
          <w:rStyle w:val="a9"/>
          <w:rFonts w:ascii="PragmaticaCTT" w:hAnsi="PragmaticaCTT"/>
          <w:sz w:val="20"/>
          <w:szCs w:val="20"/>
          <w:lang w:val="uk-UA"/>
        </w:rPr>
        <w:t>квітня</w:t>
      </w:r>
      <w:r w:rsidRPr="007F7612">
        <w:rPr>
          <w:rStyle w:val="a9"/>
          <w:rFonts w:ascii="PragmaticaCTT" w:hAnsi="PragmaticaCTT" w:cs="Arial"/>
          <w:sz w:val="20"/>
          <w:szCs w:val="20"/>
          <w:lang w:val="uk-UA"/>
        </w:rPr>
        <w:t xml:space="preserve"> 202</w:t>
      </w:r>
      <w:r w:rsidR="00977A4F" w:rsidRPr="007F7612">
        <w:rPr>
          <w:rStyle w:val="a9"/>
          <w:rFonts w:ascii="PragmaticaCTT" w:hAnsi="PragmaticaCTT" w:cs="Arial"/>
          <w:sz w:val="20"/>
          <w:szCs w:val="20"/>
          <w:lang w:val="uk-UA"/>
        </w:rPr>
        <w:t>3</w:t>
      </w:r>
      <w:r w:rsidRPr="007F7612">
        <w:rPr>
          <w:rStyle w:val="a9"/>
          <w:rFonts w:ascii="PragmaticaCTT" w:hAnsi="PragmaticaCTT" w:cs="Arial"/>
          <w:sz w:val="20"/>
          <w:szCs w:val="20"/>
          <w:lang w:val="uk-UA"/>
        </w:rPr>
        <w:t xml:space="preserve"> року </w:t>
      </w:r>
      <w:r w:rsidR="00AD10F1" w:rsidRPr="007F7612">
        <w:rPr>
          <w:rStyle w:val="a9"/>
          <w:rFonts w:ascii="PragmaticaCTT" w:hAnsi="PragmaticaCTT" w:cs="Arial"/>
          <w:sz w:val="20"/>
          <w:szCs w:val="20"/>
          <w:lang w:val="uk-UA"/>
        </w:rPr>
        <w:t xml:space="preserve">річних </w:t>
      </w:r>
      <w:r w:rsidRPr="007F7612">
        <w:rPr>
          <w:rStyle w:val="a9"/>
          <w:rFonts w:ascii="PragmaticaCTT" w:hAnsi="PragmaticaCTT" w:cs="Arial"/>
          <w:sz w:val="20"/>
          <w:szCs w:val="20"/>
          <w:lang w:val="uk-UA"/>
        </w:rPr>
        <w:t>Загальних зборів акціонерів ПРАТ “</w:t>
      </w:r>
      <w:r w:rsidR="00430516" w:rsidRPr="007F7612">
        <w:rPr>
          <w:rStyle w:val="a9"/>
          <w:rFonts w:ascii="PragmaticaCTT" w:hAnsi="PragmaticaCTT" w:cs="Arial"/>
          <w:sz w:val="20"/>
          <w:szCs w:val="20"/>
          <w:lang w:val="uk-UA"/>
        </w:rPr>
        <w:t>ЧЕРКАСЬКИЙ</w:t>
      </w:r>
      <w:r w:rsidRPr="007F7612">
        <w:rPr>
          <w:rStyle w:val="a9"/>
          <w:rFonts w:ascii="PragmaticaCTT" w:hAnsi="PragmaticaCTT" w:cs="Arial"/>
          <w:sz w:val="20"/>
          <w:szCs w:val="20"/>
          <w:lang w:val="uk-UA"/>
        </w:rPr>
        <w:t>”</w:t>
      </w:r>
    </w:p>
    <w:p w14:paraId="27E206EE" w14:textId="77777777" w:rsidR="001C28C6" w:rsidRPr="007F7612" w:rsidRDefault="001C28C6" w:rsidP="00323FCE">
      <w:pPr>
        <w:ind w:right="-142" w:firstLine="540"/>
        <w:jc w:val="both"/>
        <w:rPr>
          <w:rFonts w:ascii="PragmaticaCTT" w:hAnsi="PragmaticaCTT"/>
          <w:sz w:val="20"/>
          <w:szCs w:val="20"/>
        </w:rPr>
      </w:pPr>
    </w:p>
    <w:p w14:paraId="23A5AE32" w14:textId="43A3192A" w:rsidR="00E47D5A" w:rsidRPr="007F7612" w:rsidRDefault="001C28C6" w:rsidP="00323FCE">
      <w:pPr>
        <w:pStyle w:val="ae"/>
        <w:spacing w:before="0" w:line="240" w:lineRule="auto"/>
        <w:ind w:left="0" w:right="-142" w:firstLine="567"/>
        <w:rPr>
          <w:rFonts w:ascii="PragmaticaCTT" w:hAnsi="PragmaticaCTT"/>
          <w:sz w:val="20"/>
          <w:szCs w:val="20"/>
        </w:rPr>
      </w:pPr>
      <w:r w:rsidRPr="007F7612">
        <w:rPr>
          <w:rFonts w:ascii="PragmaticaCTT" w:hAnsi="PragmaticaCTT"/>
          <w:sz w:val="20"/>
          <w:szCs w:val="20"/>
        </w:rPr>
        <w:t xml:space="preserve">Рішення про скликання річних загальних зборів акціонерів </w:t>
      </w:r>
      <w:r w:rsidR="000B4145" w:rsidRPr="007F7612">
        <w:rPr>
          <w:rFonts w:ascii="PragmaticaCTT" w:hAnsi="PragmaticaCTT"/>
          <w:sz w:val="20"/>
          <w:szCs w:val="20"/>
        </w:rPr>
        <w:t>ПР</w:t>
      </w:r>
      <w:r w:rsidRPr="007F7612">
        <w:rPr>
          <w:rFonts w:ascii="PragmaticaCTT" w:hAnsi="PragmaticaCTT"/>
          <w:sz w:val="20"/>
          <w:szCs w:val="20"/>
        </w:rPr>
        <w:t>АТ «</w:t>
      </w:r>
      <w:r w:rsidR="00430516" w:rsidRPr="007F7612">
        <w:rPr>
          <w:rFonts w:ascii="PragmaticaCTT" w:hAnsi="PragmaticaCTT"/>
          <w:sz w:val="20"/>
          <w:szCs w:val="20"/>
        </w:rPr>
        <w:t>ЧЕРКАСЬКИЙ</w:t>
      </w:r>
      <w:r w:rsidRPr="007F7612">
        <w:rPr>
          <w:rFonts w:ascii="PragmaticaCTT" w:hAnsi="PragmaticaCTT"/>
          <w:sz w:val="20"/>
          <w:szCs w:val="20"/>
        </w:rPr>
        <w:t>» та дистанційне їх проведення (далі – Загальні збори) прийнято Наглядовою радою Товариства (Протокол №</w:t>
      </w:r>
      <w:r w:rsidR="00912300" w:rsidRPr="007F7612">
        <w:rPr>
          <w:rFonts w:ascii="PragmaticaCTT" w:hAnsi="PragmaticaCTT"/>
          <w:sz w:val="20"/>
          <w:szCs w:val="20"/>
        </w:rPr>
        <w:t>2</w:t>
      </w:r>
      <w:r w:rsidRPr="007F7612">
        <w:rPr>
          <w:rFonts w:ascii="PragmaticaCTT" w:hAnsi="PragmaticaCTT"/>
          <w:sz w:val="20"/>
          <w:szCs w:val="20"/>
        </w:rPr>
        <w:t xml:space="preserve"> від </w:t>
      </w:r>
      <w:r w:rsidR="00524B42" w:rsidRPr="007F7612">
        <w:rPr>
          <w:rFonts w:ascii="PragmaticaCTT" w:hAnsi="PragmaticaCTT"/>
          <w:sz w:val="20"/>
          <w:szCs w:val="20"/>
        </w:rPr>
        <w:t>01.03</w:t>
      </w:r>
      <w:r w:rsidR="009E5D8E" w:rsidRPr="007F7612">
        <w:rPr>
          <w:rFonts w:ascii="PragmaticaCTT" w:hAnsi="PragmaticaCTT"/>
          <w:sz w:val="20"/>
          <w:szCs w:val="20"/>
        </w:rPr>
        <w:t>.2023</w:t>
      </w:r>
      <w:r w:rsidRPr="007F7612">
        <w:rPr>
          <w:rFonts w:ascii="PragmaticaCTT" w:hAnsi="PragmaticaCTT"/>
          <w:sz w:val="20"/>
          <w:szCs w:val="20"/>
        </w:rPr>
        <w:t xml:space="preserve"> </w:t>
      </w:r>
      <w:r w:rsidR="00402A63" w:rsidRPr="007F7612">
        <w:rPr>
          <w:rFonts w:ascii="PragmaticaCTT" w:hAnsi="PragmaticaCTT"/>
          <w:sz w:val="20"/>
          <w:szCs w:val="20"/>
        </w:rPr>
        <w:t xml:space="preserve">відповідно до Закону України «Про акціонерні товариства», Закону України «Про внесення змін до деяких законодавчих актів України, спрямованих на забезпечення додаткових соціальних та економічних гарантій у зв’язку з поширенням коронавірусної хвороби (COVID-19)» № 540-IX від 30.03.2020 року, у зв’язку із проведенням заходів, спрямованих на запобігання виникненню та поширенню коронавірусної хвороби (COVID-19) відповідно до постанови Кабінету Міністрів України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коронавірусом SARS-CoV-2» № 1236 від 09.12.2020 року, а також у зв’язку з введенням </w:t>
      </w:r>
      <w:r w:rsidR="001167B8" w:rsidRPr="007F7612">
        <w:rPr>
          <w:rFonts w:ascii="PragmaticaCTT" w:hAnsi="PragmaticaCTT"/>
          <w:sz w:val="20"/>
          <w:szCs w:val="20"/>
        </w:rPr>
        <w:t>та продовження стр</w:t>
      </w:r>
      <w:r w:rsidR="00571B20" w:rsidRPr="007F7612">
        <w:rPr>
          <w:rFonts w:ascii="PragmaticaCTT" w:hAnsi="PragmaticaCTT"/>
          <w:sz w:val="20"/>
          <w:szCs w:val="20"/>
        </w:rPr>
        <w:t>оку дії</w:t>
      </w:r>
      <w:r w:rsidR="00402A63" w:rsidRPr="007F7612">
        <w:rPr>
          <w:rFonts w:ascii="PragmaticaCTT" w:hAnsi="PragmaticaCTT"/>
          <w:sz w:val="20"/>
          <w:szCs w:val="20"/>
        </w:rPr>
        <w:t xml:space="preserve"> воєнного стану</w:t>
      </w:r>
      <w:r w:rsidR="002035FF" w:rsidRPr="007F7612">
        <w:rPr>
          <w:rFonts w:ascii="PragmaticaCTT" w:hAnsi="PragmaticaCTT"/>
          <w:sz w:val="20"/>
          <w:szCs w:val="20"/>
        </w:rPr>
        <w:t xml:space="preserve"> в Україні</w:t>
      </w:r>
      <w:r w:rsidR="00402A63" w:rsidRPr="007F7612">
        <w:rPr>
          <w:rFonts w:ascii="PragmaticaCTT" w:hAnsi="PragmaticaCTT"/>
          <w:sz w:val="20"/>
          <w:szCs w:val="20"/>
        </w:rPr>
        <w:t xml:space="preserve"> відповідно до Указу Президента України від 24 лютого 2022 року № 64/2022, Указу Президента України від 14 березня 2022 року № 133/2022</w:t>
      </w:r>
      <w:r w:rsidR="00E91B31" w:rsidRPr="007F7612">
        <w:rPr>
          <w:rFonts w:ascii="PragmaticaCTT" w:hAnsi="PragmaticaCTT"/>
          <w:sz w:val="20"/>
          <w:szCs w:val="20"/>
        </w:rPr>
        <w:t>,</w:t>
      </w:r>
      <w:r w:rsidR="00402A63" w:rsidRPr="007F7612">
        <w:rPr>
          <w:rFonts w:ascii="PragmaticaCTT" w:hAnsi="PragmaticaCTT"/>
          <w:sz w:val="20"/>
          <w:szCs w:val="20"/>
        </w:rPr>
        <w:t xml:space="preserve"> Указу Президента України від 17.05.2022 року № 341/2022</w:t>
      </w:r>
      <w:r w:rsidR="00AD0D23" w:rsidRPr="007F7612">
        <w:rPr>
          <w:rFonts w:ascii="PragmaticaCTT" w:hAnsi="PragmaticaCTT"/>
          <w:sz w:val="20"/>
          <w:szCs w:val="20"/>
        </w:rPr>
        <w:t>,</w:t>
      </w:r>
      <w:r w:rsidR="00E91B31" w:rsidRPr="007F7612">
        <w:rPr>
          <w:rFonts w:ascii="PragmaticaCTT" w:hAnsi="PragmaticaCTT"/>
          <w:sz w:val="20"/>
          <w:szCs w:val="20"/>
        </w:rPr>
        <w:t xml:space="preserve"> Указу Президента України від 12.08.2022 року № </w:t>
      </w:r>
      <w:r w:rsidR="00F541AC" w:rsidRPr="007F7612">
        <w:rPr>
          <w:rFonts w:ascii="PragmaticaCTT" w:hAnsi="PragmaticaCTT"/>
          <w:sz w:val="20"/>
          <w:szCs w:val="20"/>
        </w:rPr>
        <w:t>573</w:t>
      </w:r>
      <w:r w:rsidR="00E91B31" w:rsidRPr="007F7612">
        <w:rPr>
          <w:rFonts w:ascii="PragmaticaCTT" w:hAnsi="PragmaticaCTT"/>
          <w:sz w:val="20"/>
          <w:szCs w:val="20"/>
        </w:rPr>
        <w:t>/2022</w:t>
      </w:r>
      <w:r w:rsidR="00402A63" w:rsidRPr="007F7612">
        <w:rPr>
          <w:rFonts w:ascii="PragmaticaCTT" w:hAnsi="PragmaticaCTT"/>
          <w:sz w:val="20"/>
          <w:szCs w:val="20"/>
        </w:rPr>
        <w:t>,</w:t>
      </w:r>
      <w:r w:rsidR="00675849" w:rsidRPr="007F7612">
        <w:rPr>
          <w:rFonts w:ascii="PragmaticaCTT" w:hAnsi="PragmaticaCTT"/>
          <w:sz w:val="20"/>
          <w:szCs w:val="20"/>
        </w:rPr>
        <w:t xml:space="preserve"> </w:t>
      </w:r>
      <w:r w:rsidR="004038BC" w:rsidRPr="007F7612">
        <w:rPr>
          <w:rFonts w:ascii="PragmaticaCTT" w:hAnsi="PragmaticaCTT"/>
          <w:sz w:val="20"/>
          <w:szCs w:val="20"/>
        </w:rPr>
        <w:t xml:space="preserve">Указу Президента України від 7 листопада 2022 року № 757/2022 та </w:t>
      </w:r>
      <w:r w:rsidR="00675849" w:rsidRPr="007F7612">
        <w:rPr>
          <w:rFonts w:ascii="PragmaticaCTT" w:hAnsi="PragmaticaCTT"/>
          <w:sz w:val="20"/>
          <w:szCs w:val="20"/>
        </w:rPr>
        <w:t xml:space="preserve">Указу Президента України від </w:t>
      </w:r>
      <w:r w:rsidR="00FB46BC" w:rsidRPr="007F7612">
        <w:rPr>
          <w:rFonts w:ascii="PragmaticaCTT" w:hAnsi="PragmaticaCTT"/>
          <w:sz w:val="20"/>
          <w:szCs w:val="20"/>
        </w:rPr>
        <w:t>06.02.2023</w:t>
      </w:r>
      <w:r w:rsidR="00675849" w:rsidRPr="007F7612">
        <w:rPr>
          <w:rFonts w:ascii="PragmaticaCTT" w:hAnsi="PragmaticaCTT"/>
          <w:sz w:val="20"/>
          <w:szCs w:val="20"/>
        </w:rPr>
        <w:t xml:space="preserve"> року № 5</w:t>
      </w:r>
      <w:r w:rsidR="00FB46BC" w:rsidRPr="007F7612">
        <w:rPr>
          <w:rFonts w:ascii="PragmaticaCTT" w:hAnsi="PragmaticaCTT"/>
          <w:sz w:val="20"/>
          <w:szCs w:val="20"/>
        </w:rPr>
        <w:t>8</w:t>
      </w:r>
      <w:r w:rsidR="00675849" w:rsidRPr="007F7612">
        <w:rPr>
          <w:rFonts w:ascii="PragmaticaCTT" w:hAnsi="PragmaticaCTT"/>
          <w:sz w:val="20"/>
          <w:szCs w:val="20"/>
        </w:rPr>
        <w:t>/202</w:t>
      </w:r>
      <w:r w:rsidR="00FB46BC" w:rsidRPr="007F7612">
        <w:rPr>
          <w:rFonts w:ascii="PragmaticaCTT" w:hAnsi="PragmaticaCTT"/>
          <w:sz w:val="20"/>
          <w:szCs w:val="20"/>
        </w:rPr>
        <w:t>3</w:t>
      </w:r>
      <w:r w:rsidR="00402A63" w:rsidRPr="007F7612">
        <w:rPr>
          <w:rFonts w:ascii="PragmaticaCTT" w:hAnsi="PragmaticaCTT"/>
          <w:sz w:val="20"/>
          <w:szCs w:val="20"/>
        </w:rPr>
        <w:t xml:space="preserve"> з метою мінімізації негативного впливу наслідків військової агресії Російської Федерації проти України з урахуванням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 затвердженого рішенням Національної комісії з цінних паперів та фондового ринку від 16.04.2020 № 196</w:t>
      </w:r>
      <w:r w:rsidR="00E47D5A" w:rsidRPr="007F7612">
        <w:rPr>
          <w:rFonts w:ascii="PragmaticaCTT" w:hAnsi="PragmaticaCTT"/>
          <w:sz w:val="20"/>
          <w:szCs w:val="20"/>
        </w:rPr>
        <w:t xml:space="preserve">, з усіма змінами, далі - Тимчасовий порядок. </w:t>
      </w:r>
    </w:p>
    <w:p w14:paraId="58E03B36" w14:textId="68302FE1" w:rsidR="00354EDC" w:rsidRPr="007F7612" w:rsidRDefault="000D7939" w:rsidP="00323FCE">
      <w:pPr>
        <w:pStyle w:val="a8"/>
        <w:shd w:val="clear" w:color="auto" w:fill="FFFFFF"/>
        <w:spacing w:before="0" w:beforeAutospacing="0" w:after="0" w:afterAutospacing="0"/>
        <w:ind w:right="-142"/>
        <w:jc w:val="both"/>
        <w:rPr>
          <w:rFonts w:ascii="PragmaticaCTT" w:hAnsi="PragmaticaCTT" w:cs="Arial"/>
          <w:sz w:val="20"/>
          <w:szCs w:val="20"/>
          <w:lang w:val="uk-UA"/>
        </w:rPr>
      </w:pPr>
      <w:r w:rsidRPr="007F7612">
        <w:rPr>
          <w:rStyle w:val="a9"/>
          <w:rFonts w:ascii="PragmaticaCTT" w:hAnsi="PragmaticaCTT"/>
          <w:sz w:val="20"/>
          <w:szCs w:val="20"/>
          <w:lang w:val="uk-UA"/>
        </w:rPr>
        <w:t>17</w:t>
      </w:r>
      <w:r w:rsidR="00D60EAC" w:rsidRPr="007F7612">
        <w:rPr>
          <w:rStyle w:val="a9"/>
          <w:rFonts w:ascii="PragmaticaCTT" w:hAnsi="PragmaticaCTT"/>
          <w:sz w:val="20"/>
          <w:szCs w:val="20"/>
          <w:lang w:val="uk-UA"/>
        </w:rPr>
        <w:t xml:space="preserve"> </w:t>
      </w:r>
      <w:r w:rsidRPr="007F7612">
        <w:rPr>
          <w:rStyle w:val="a9"/>
          <w:rFonts w:ascii="PragmaticaCTT" w:hAnsi="PragmaticaCTT"/>
          <w:sz w:val="20"/>
          <w:szCs w:val="20"/>
          <w:lang w:val="uk-UA"/>
        </w:rPr>
        <w:t>квітня</w:t>
      </w:r>
      <w:r w:rsidR="00354EDC" w:rsidRPr="007F7612">
        <w:rPr>
          <w:rStyle w:val="a9"/>
          <w:rFonts w:ascii="PragmaticaCTT" w:hAnsi="PragmaticaCTT" w:cs="Arial"/>
          <w:sz w:val="20"/>
          <w:szCs w:val="20"/>
          <w:lang w:val="uk-UA"/>
        </w:rPr>
        <w:t xml:space="preserve"> 202</w:t>
      </w:r>
      <w:r w:rsidRPr="007F7612">
        <w:rPr>
          <w:rStyle w:val="a9"/>
          <w:rFonts w:ascii="PragmaticaCTT" w:hAnsi="PragmaticaCTT" w:cs="Arial"/>
          <w:sz w:val="20"/>
          <w:szCs w:val="20"/>
          <w:lang w:val="uk-UA"/>
        </w:rPr>
        <w:t>3</w:t>
      </w:r>
      <w:r w:rsidR="00354EDC" w:rsidRPr="007F7612">
        <w:rPr>
          <w:rStyle w:val="a9"/>
          <w:rFonts w:ascii="PragmaticaCTT" w:hAnsi="PragmaticaCTT" w:cs="Arial"/>
          <w:sz w:val="20"/>
          <w:szCs w:val="20"/>
          <w:lang w:val="uk-UA"/>
        </w:rPr>
        <w:t xml:space="preserve"> року</w:t>
      </w:r>
      <w:r w:rsidR="00354EDC" w:rsidRPr="007F7612">
        <w:rPr>
          <w:rFonts w:ascii="PragmaticaCTT" w:hAnsi="PragmaticaCTT" w:cs="Arial"/>
          <w:sz w:val="20"/>
          <w:szCs w:val="20"/>
          <w:lang w:val="uk-UA"/>
        </w:rPr>
        <w:t xml:space="preserve"> – дата дистанційного проведення Загальних зборів акціонерів (дата завершення голосування), що будуть проведені у відповідності до Тимчасового порядку.</w:t>
      </w:r>
    </w:p>
    <w:p w14:paraId="2D4C5B10" w14:textId="38B218BB" w:rsidR="00354EDC" w:rsidRPr="007F7612" w:rsidRDefault="00354EDC" w:rsidP="00323FCE">
      <w:pPr>
        <w:pStyle w:val="a8"/>
        <w:shd w:val="clear" w:color="auto" w:fill="FFFFFF"/>
        <w:spacing w:before="0" w:beforeAutospacing="0" w:after="0" w:afterAutospacing="0"/>
        <w:ind w:right="-142"/>
        <w:jc w:val="both"/>
        <w:rPr>
          <w:rFonts w:ascii="PragmaticaCTT" w:hAnsi="PragmaticaCTT" w:cs="Arial"/>
          <w:sz w:val="20"/>
          <w:szCs w:val="20"/>
          <w:lang w:val="uk-UA"/>
        </w:rPr>
      </w:pPr>
      <w:r w:rsidRPr="007F7612">
        <w:rPr>
          <w:rFonts w:ascii="PragmaticaCTT" w:hAnsi="PragmaticaCTT" w:cs="Arial"/>
          <w:sz w:val="20"/>
          <w:szCs w:val="20"/>
          <w:lang w:val="uk-UA"/>
        </w:rPr>
        <w:t xml:space="preserve">Дата складення переліку акціонерів, які мають право на участь у Загальних зборах: </w:t>
      </w:r>
      <w:r w:rsidR="00BC2148" w:rsidRPr="007F7612">
        <w:rPr>
          <w:rFonts w:ascii="PragmaticaCTT" w:hAnsi="PragmaticaCTT" w:cs="Arial"/>
          <w:sz w:val="20"/>
          <w:szCs w:val="20"/>
          <w:lang w:val="uk-UA"/>
        </w:rPr>
        <w:t>11</w:t>
      </w:r>
      <w:r w:rsidR="00540F49" w:rsidRPr="007F7612">
        <w:rPr>
          <w:rFonts w:ascii="PragmaticaCTT" w:hAnsi="PragmaticaCTT" w:cs="Arial"/>
          <w:sz w:val="20"/>
          <w:szCs w:val="20"/>
          <w:lang w:val="uk-UA"/>
        </w:rPr>
        <w:t>.</w:t>
      </w:r>
      <w:r w:rsidR="00BC2148" w:rsidRPr="007F7612">
        <w:rPr>
          <w:rFonts w:ascii="PragmaticaCTT" w:hAnsi="PragmaticaCTT" w:cs="Arial"/>
          <w:sz w:val="20"/>
          <w:szCs w:val="20"/>
          <w:lang w:val="uk-UA"/>
        </w:rPr>
        <w:t>04</w:t>
      </w:r>
      <w:r w:rsidR="00CD0C05" w:rsidRPr="007F7612">
        <w:rPr>
          <w:rFonts w:ascii="PragmaticaCTT" w:hAnsi="PragmaticaCTT" w:cs="Arial"/>
          <w:sz w:val="20"/>
          <w:szCs w:val="20"/>
          <w:lang w:val="uk-UA"/>
        </w:rPr>
        <w:t>.202</w:t>
      </w:r>
      <w:r w:rsidR="00BC2148" w:rsidRPr="007F7612">
        <w:rPr>
          <w:rFonts w:ascii="PragmaticaCTT" w:hAnsi="PragmaticaCTT" w:cs="Arial"/>
          <w:sz w:val="20"/>
          <w:szCs w:val="20"/>
          <w:lang w:val="uk-UA"/>
        </w:rPr>
        <w:t>3</w:t>
      </w:r>
      <w:r w:rsidR="00CD0C05" w:rsidRPr="007F7612">
        <w:rPr>
          <w:rFonts w:ascii="PragmaticaCTT" w:hAnsi="PragmaticaCTT" w:cs="Arial"/>
          <w:sz w:val="20"/>
          <w:szCs w:val="20"/>
          <w:lang w:val="uk-UA"/>
        </w:rPr>
        <w:t xml:space="preserve"> року (станом на 24:00 годину)</w:t>
      </w:r>
      <w:r w:rsidRPr="007F7612">
        <w:rPr>
          <w:rFonts w:ascii="PragmaticaCTT" w:hAnsi="PragmaticaCTT" w:cs="Arial"/>
          <w:sz w:val="20"/>
          <w:szCs w:val="20"/>
          <w:lang w:val="uk-UA"/>
        </w:rPr>
        <w:t>.</w:t>
      </w:r>
    </w:p>
    <w:p w14:paraId="654E437C" w14:textId="28EE436F" w:rsidR="00354EDC" w:rsidRPr="007F7612" w:rsidRDefault="00354EDC" w:rsidP="00323FCE">
      <w:pPr>
        <w:pStyle w:val="a8"/>
        <w:shd w:val="clear" w:color="auto" w:fill="FFFFFF"/>
        <w:spacing w:before="0" w:beforeAutospacing="0" w:after="0" w:afterAutospacing="0"/>
        <w:ind w:right="-142"/>
        <w:jc w:val="both"/>
        <w:rPr>
          <w:rFonts w:ascii="PragmaticaCTT" w:hAnsi="PragmaticaCTT"/>
          <w:sz w:val="20"/>
          <w:szCs w:val="20"/>
          <w:lang w:val="uk-UA"/>
        </w:rPr>
      </w:pPr>
      <w:r w:rsidRPr="007F7612">
        <w:rPr>
          <w:rFonts w:ascii="PragmaticaCTT" w:hAnsi="PragmaticaCTT" w:cs="Arial"/>
          <w:sz w:val="20"/>
          <w:szCs w:val="20"/>
          <w:lang w:val="uk-UA"/>
        </w:rPr>
        <w:t xml:space="preserve">Бюлетені для голосування розміщуватимуться у вільному доступі для акціонерів </w:t>
      </w:r>
      <w:r w:rsidR="00993D0F" w:rsidRPr="007F7612">
        <w:rPr>
          <w:rFonts w:ascii="PragmaticaCTT" w:hAnsi="PragmaticaCTT" w:cs="Arial"/>
          <w:b/>
          <w:bCs/>
          <w:sz w:val="20"/>
          <w:szCs w:val="20"/>
          <w:lang w:val="uk-UA"/>
        </w:rPr>
        <w:t>5</w:t>
      </w:r>
      <w:r w:rsidR="00057484" w:rsidRPr="007F7612">
        <w:rPr>
          <w:rFonts w:ascii="PragmaticaCTT" w:hAnsi="PragmaticaCTT" w:cs="Arial"/>
          <w:b/>
          <w:bCs/>
          <w:sz w:val="20"/>
          <w:szCs w:val="20"/>
          <w:lang w:val="uk-UA"/>
        </w:rPr>
        <w:t xml:space="preserve"> </w:t>
      </w:r>
      <w:r w:rsidR="00993D0F" w:rsidRPr="007F7612">
        <w:rPr>
          <w:rFonts w:ascii="PragmaticaCTT" w:hAnsi="PragmaticaCTT" w:cs="Arial"/>
          <w:b/>
          <w:bCs/>
          <w:sz w:val="20"/>
          <w:szCs w:val="20"/>
          <w:lang w:val="uk-UA"/>
        </w:rPr>
        <w:t>квітня</w:t>
      </w:r>
      <w:r w:rsidRPr="007F7612">
        <w:rPr>
          <w:rFonts w:ascii="PragmaticaCTT" w:hAnsi="PragmaticaCTT" w:cs="Arial"/>
          <w:b/>
          <w:bCs/>
          <w:sz w:val="20"/>
          <w:szCs w:val="20"/>
          <w:lang w:val="uk-UA"/>
        </w:rPr>
        <w:t xml:space="preserve"> 202</w:t>
      </w:r>
      <w:r w:rsidR="00993D0F" w:rsidRPr="007F7612">
        <w:rPr>
          <w:rFonts w:ascii="PragmaticaCTT" w:hAnsi="PragmaticaCTT" w:cs="Arial"/>
          <w:b/>
          <w:bCs/>
          <w:sz w:val="20"/>
          <w:szCs w:val="20"/>
          <w:lang w:val="uk-UA"/>
        </w:rPr>
        <w:t>3</w:t>
      </w:r>
      <w:r w:rsidRPr="007F7612">
        <w:rPr>
          <w:rFonts w:ascii="PragmaticaCTT" w:hAnsi="PragmaticaCTT" w:cs="Arial"/>
          <w:b/>
          <w:bCs/>
          <w:sz w:val="20"/>
          <w:szCs w:val="20"/>
          <w:lang w:val="uk-UA"/>
        </w:rPr>
        <w:t xml:space="preserve"> року</w:t>
      </w:r>
      <w:r w:rsidRPr="007F7612">
        <w:rPr>
          <w:rFonts w:ascii="PragmaticaCTT" w:hAnsi="PragmaticaCTT" w:cs="Arial"/>
          <w:sz w:val="20"/>
          <w:szCs w:val="20"/>
          <w:lang w:val="uk-UA"/>
        </w:rPr>
        <w:t xml:space="preserve"> </w:t>
      </w:r>
      <w:r w:rsidR="00022579" w:rsidRPr="007F7612">
        <w:rPr>
          <w:rFonts w:ascii="PragmaticaCTT" w:hAnsi="PragmaticaCTT" w:cs="Arial"/>
          <w:sz w:val="20"/>
          <w:szCs w:val="20"/>
          <w:lang w:val="uk-UA"/>
        </w:rPr>
        <w:t xml:space="preserve">(дата початку голосування) </w:t>
      </w:r>
      <w:r w:rsidRPr="007F7612">
        <w:rPr>
          <w:rFonts w:ascii="PragmaticaCTT" w:hAnsi="PragmaticaCTT" w:cs="Arial"/>
          <w:sz w:val="20"/>
          <w:szCs w:val="20"/>
          <w:lang w:val="uk-UA"/>
        </w:rPr>
        <w:t>на сторінці вебсайту Товариства за посиланням:</w:t>
      </w:r>
      <w:r w:rsidR="004A2FAB" w:rsidRPr="007F7612">
        <w:rPr>
          <w:rFonts w:ascii="PragmaticaCTT" w:hAnsi="PragmaticaCTT" w:cs="Arial"/>
          <w:sz w:val="20"/>
          <w:szCs w:val="20"/>
          <w:lang w:val="uk-UA"/>
        </w:rPr>
        <w:t xml:space="preserve"> </w:t>
      </w:r>
      <w:hyperlink r:id="rId9" w:history="1">
        <w:r w:rsidR="00E80F9A" w:rsidRPr="007F7612">
          <w:rPr>
            <w:rStyle w:val="a6"/>
            <w:rFonts w:ascii="PragmaticaCTT" w:hAnsi="PragmaticaCTT" w:cs="Arial"/>
            <w:sz w:val="20"/>
            <w:szCs w:val="20"/>
            <w:lang w:val="uk-UA"/>
          </w:rPr>
          <w:t>http://cherkasskiy.pat.ua/documents/infoinshe</w:t>
        </w:r>
      </w:hyperlink>
      <w:r w:rsidR="00E80F9A" w:rsidRPr="007F7612">
        <w:rPr>
          <w:rFonts w:ascii="PragmaticaCTT" w:hAnsi="PragmaticaCTT" w:cs="Arial"/>
          <w:sz w:val="20"/>
          <w:szCs w:val="20"/>
          <w:lang w:val="uk-UA"/>
        </w:rPr>
        <w:t xml:space="preserve"> </w:t>
      </w:r>
      <w:r w:rsidR="0017058E" w:rsidRPr="007F7612">
        <w:rPr>
          <w:rFonts w:ascii="PragmaticaCTT" w:hAnsi="PragmaticaCTT"/>
          <w:sz w:val="20"/>
          <w:szCs w:val="20"/>
          <w:lang w:val="uk-UA"/>
        </w:rPr>
        <w:t>.</w:t>
      </w:r>
    </w:p>
    <w:p w14:paraId="067FE19D" w14:textId="0FD528A8" w:rsidR="00354EDC" w:rsidRDefault="00354EDC" w:rsidP="00323FCE">
      <w:pPr>
        <w:pStyle w:val="a8"/>
        <w:shd w:val="clear" w:color="auto" w:fill="FFFFFF"/>
        <w:spacing w:before="0" w:beforeAutospacing="0" w:after="0" w:afterAutospacing="0"/>
        <w:ind w:right="-142"/>
        <w:jc w:val="both"/>
        <w:rPr>
          <w:rFonts w:ascii="PragmaticaCTT" w:hAnsi="PragmaticaCTT" w:cs="Arial"/>
          <w:sz w:val="20"/>
          <w:szCs w:val="20"/>
          <w:lang w:val="uk-UA"/>
        </w:rPr>
      </w:pPr>
      <w:r w:rsidRPr="007F7612">
        <w:rPr>
          <w:rFonts w:ascii="PragmaticaCTT" w:hAnsi="PragmaticaCTT" w:cs="Arial"/>
          <w:sz w:val="20"/>
          <w:szCs w:val="20"/>
          <w:lang w:val="uk-UA"/>
        </w:rPr>
        <w:t xml:space="preserve">Бюлетені для голосування на Загальних зборах приймаються виключно до 18-00 години </w:t>
      </w:r>
      <w:r w:rsidR="004C534F" w:rsidRPr="007F7612">
        <w:rPr>
          <w:rFonts w:ascii="PragmaticaCTT" w:hAnsi="PragmaticaCTT" w:cs="Arial"/>
          <w:sz w:val="20"/>
          <w:szCs w:val="20"/>
        </w:rPr>
        <w:t>17</w:t>
      </w:r>
      <w:r w:rsidR="0006055E" w:rsidRPr="007F7612">
        <w:rPr>
          <w:rFonts w:ascii="PragmaticaCTT" w:hAnsi="PragmaticaCTT" w:cs="Arial"/>
          <w:sz w:val="20"/>
          <w:szCs w:val="20"/>
          <w:lang w:val="uk-UA"/>
        </w:rPr>
        <w:t xml:space="preserve"> </w:t>
      </w:r>
      <w:r w:rsidR="00B00E8D" w:rsidRPr="007F7612">
        <w:rPr>
          <w:rFonts w:ascii="PragmaticaCTT" w:hAnsi="PragmaticaCTT" w:cs="Arial"/>
          <w:sz w:val="20"/>
          <w:szCs w:val="20"/>
          <w:lang w:val="uk-UA"/>
        </w:rPr>
        <w:t>квітня</w:t>
      </w:r>
      <w:r w:rsidR="0006055E" w:rsidRPr="007F7612">
        <w:rPr>
          <w:rFonts w:ascii="PragmaticaCTT" w:hAnsi="PragmaticaCTT" w:cs="Arial"/>
          <w:sz w:val="20"/>
          <w:szCs w:val="20"/>
          <w:lang w:val="uk-UA"/>
        </w:rPr>
        <w:t xml:space="preserve"> 202</w:t>
      </w:r>
      <w:r w:rsidR="00B00E8D" w:rsidRPr="007F7612">
        <w:rPr>
          <w:rFonts w:ascii="PragmaticaCTT" w:hAnsi="PragmaticaCTT" w:cs="Arial"/>
          <w:sz w:val="20"/>
          <w:szCs w:val="20"/>
          <w:lang w:val="uk-UA"/>
        </w:rPr>
        <w:t>3</w:t>
      </w:r>
      <w:r w:rsidR="0006055E" w:rsidRPr="007F7612">
        <w:rPr>
          <w:rFonts w:ascii="PragmaticaCTT" w:hAnsi="PragmaticaCTT" w:cs="Arial"/>
          <w:sz w:val="20"/>
          <w:szCs w:val="20"/>
          <w:lang w:val="uk-UA"/>
        </w:rPr>
        <w:t xml:space="preserve"> року</w:t>
      </w:r>
      <w:r w:rsidR="0006055E" w:rsidRPr="00771007">
        <w:rPr>
          <w:rFonts w:ascii="PragmaticaCTT" w:hAnsi="PragmaticaCTT" w:cs="Arial"/>
          <w:sz w:val="20"/>
          <w:szCs w:val="20"/>
          <w:lang w:val="uk-UA"/>
        </w:rPr>
        <w:t xml:space="preserve"> (</w:t>
      </w:r>
      <w:r w:rsidRPr="00771007">
        <w:rPr>
          <w:rFonts w:ascii="PragmaticaCTT" w:hAnsi="PragmaticaCTT" w:cs="Arial"/>
          <w:sz w:val="20"/>
          <w:szCs w:val="20"/>
          <w:lang w:val="uk-UA"/>
        </w:rPr>
        <w:t>дати завершення голосування</w:t>
      </w:r>
      <w:r w:rsidR="0006055E" w:rsidRPr="00771007">
        <w:rPr>
          <w:rFonts w:ascii="PragmaticaCTT" w:hAnsi="PragmaticaCTT" w:cs="Arial"/>
          <w:sz w:val="20"/>
          <w:szCs w:val="20"/>
          <w:lang w:val="uk-UA"/>
        </w:rPr>
        <w:t>).</w:t>
      </w:r>
    </w:p>
    <w:tbl>
      <w:tblPr>
        <w:tblW w:w="1052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855"/>
        <w:gridCol w:w="5245"/>
      </w:tblGrid>
      <w:tr w:rsidR="00912300" w:rsidRPr="00862DDE" w14:paraId="607671CC" w14:textId="77777777" w:rsidTr="00ED1785">
        <w:trPr>
          <w:trHeight w:val="306"/>
        </w:trPr>
        <w:tc>
          <w:tcPr>
            <w:tcW w:w="426" w:type="dxa"/>
          </w:tcPr>
          <w:p w14:paraId="73B92AE9" w14:textId="77777777" w:rsidR="00912300" w:rsidRPr="00862DDE" w:rsidRDefault="00912300" w:rsidP="00ED1785">
            <w:pPr>
              <w:autoSpaceDE w:val="0"/>
              <w:ind w:hanging="9"/>
              <w:jc w:val="both"/>
              <w:rPr>
                <w:rFonts w:ascii="PragmaticaCTT" w:hAnsi="PragmaticaCTT"/>
                <w:b/>
                <w:bCs/>
                <w:sz w:val="18"/>
                <w:szCs w:val="18"/>
              </w:rPr>
            </w:pPr>
            <w:r w:rsidRPr="00862DDE">
              <w:rPr>
                <w:rFonts w:ascii="PragmaticaCTT" w:hAnsi="PragmaticaCTT"/>
                <w:b/>
                <w:bCs/>
                <w:sz w:val="18"/>
                <w:szCs w:val="18"/>
              </w:rPr>
              <w:t>№</w:t>
            </w:r>
          </w:p>
        </w:tc>
        <w:tc>
          <w:tcPr>
            <w:tcW w:w="4855" w:type="dxa"/>
          </w:tcPr>
          <w:p w14:paraId="21B015C5" w14:textId="77777777" w:rsidR="00912300" w:rsidRPr="00862DDE" w:rsidRDefault="00912300" w:rsidP="00ED1785">
            <w:pPr>
              <w:autoSpaceDE w:val="0"/>
              <w:jc w:val="both"/>
              <w:rPr>
                <w:rFonts w:ascii="PragmaticaCTT" w:hAnsi="PragmaticaCTT"/>
                <w:b/>
                <w:bCs/>
                <w:sz w:val="18"/>
                <w:szCs w:val="18"/>
              </w:rPr>
            </w:pPr>
            <w:r w:rsidRPr="00862DDE">
              <w:rPr>
                <w:rFonts w:ascii="PragmaticaCTT" w:hAnsi="PragmaticaCTT"/>
                <w:b/>
                <w:bCs/>
                <w:sz w:val="18"/>
                <w:szCs w:val="18"/>
              </w:rPr>
              <w:t>Перелік питань, включених до проєкту порядку денного:</w:t>
            </w:r>
          </w:p>
        </w:tc>
        <w:tc>
          <w:tcPr>
            <w:tcW w:w="5245" w:type="dxa"/>
          </w:tcPr>
          <w:p w14:paraId="7B3FFA68" w14:textId="77777777" w:rsidR="00912300" w:rsidRPr="00862DDE" w:rsidRDefault="00912300" w:rsidP="00ED1785">
            <w:pPr>
              <w:autoSpaceDE w:val="0"/>
              <w:jc w:val="both"/>
              <w:rPr>
                <w:rFonts w:ascii="PragmaticaCTT" w:hAnsi="PragmaticaCTT"/>
                <w:b/>
                <w:bCs/>
                <w:sz w:val="18"/>
                <w:szCs w:val="18"/>
              </w:rPr>
            </w:pPr>
            <w:r w:rsidRPr="00862DDE">
              <w:rPr>
                <w:rFonts w:ascii="PragmaticaCTT" w:hAnsi="PragmaticaCTT"/>
                <w:b/>
                <w:bCs/>
                <w:sz w:val="18"/>
                <w:szCs w:val="18"/>
              </w:rPr>
              <w:t>Проєкти рішень з питань, включених до проєкту порядку денного:</w:t>
            </w:r>
          </w:p>
        </w:tc>
      </w:tr>
      <w:tr w:rsidR="00912300" w:rsidRPr="005C768B" w14:paraId="45CB3852" w14:textId="77777777" w:rsidTr="00ED1785">
        <w:trPr>
          <w:trHeight w:val="306"/>
        </w:trPr>
        <w:tc>
          <w:tcPr>
            <w:tcW w:w="426" w:type="dxa"/>
          </w:tcPr>
          <w:p w14:paraId="3AF88F6D" w14:textId="77777777" w:rsidR="00912300" w:rsidRPr="00536047" w:rsidRDefault="00912300" w:rsidP="00912300">
            <w:pPr>
              <w:pStyle w:val="ae"/>
              <w:numPr>
                <w:ilvl w:val="0"/>
                <w:numId w:val="14"/>
              </w:numPr>
              <w:autoSpaceDE w:val="0"/>
              <w:ind w:left="315"/>
              <w:rPr>
                <w:rFonts w:ascii="PragmaticaCTT" w:hAnsi="PragmaticaCTT"/>
                <w:sz w:val="18"/>
                <w:szCs w:val="18"/>
              </w:rPr>
            </w:pPr>
          </w:p>
        </w:tc>
        <w:tc>
          <w:tcPr>
            <w:tcW w:w="4855" w:type="dxa"/>
          </w:tcPr>
          <w:p w14:paraId="6CA32D26" w14:textId="77777777" w:rsidR="00912300" w:rsidRPr="005C768B" w:rsidRDefault="00912300" w:rsidP="00ED1785">
            <w:pPr>
              <w:pStyle w:val="ae"/>
              <w:widowControl w:val="0"/>
              <w:shd w:val="clear" w:color="auto" w:fill="FFFFFF"/>
              <w:autoSpaceDE w:val="0"/>
              <w:autoSpaceDN w:val="0"/>
              <w:adjustRightInd w:val="0"/>
              <w:spacing w:before="0" w:line="240" w:lineRule="auto"/>
              <w:ind w:left="0" w:firstLine="0"/>
              <w:rPr>
                <w:rFonts w:ascii="PragmaticaCTT" w:hAnsi="PragmaticaCTT"/>
                <w:bCs/>
                <w:sz w:val="18"/>
                <w:szCs w:val="18"/>
              </w:rPr>
            </w:pPr>
            <w:r w:rsidRPr="005C768B">
              <w:rPr>
                <w:rFonts w:ascii="PragmaticaCTT" w:hAnsi="PragmaticaCTT"/>
                <w:bCs/>
                <w:sz w:val="18"/>
                <w:szCs w:val="18"/>
              </w:rPr>
              <w:t>Затвердження регламенту роботи Загальних зборів.</w:t>
            </w:r>
          </w:p>
        </w:tc>
        <w:tc>
          <w:tcPr>
            <w:tcW w:w="5245" w:type="dxa"/>
          </w:tcPr>
          <w:p w14:paraId="4B0801DE" w14:textId="77777777" w:rsidR="00912300" w:rsidRPr="005C768B" w:rsidRDefault="00912300" w:rsidP="00ED1785">
            <w:pPr>
              <w:autoSpaceDE w:val="0"/>
              <w:jc w:val="both"/>
              <w:rPr>
                <w:rFonts w:ascii="PragmaticaCTT" w:hAnsi="PragmaticaCTT"/>
                <w:sz w:val="18"/>
                <w:szCs w:val="18"/>
              </w:rPr>
            </w:pPr>
            <w:r w:rsidRPr="005C768B">
              <w:rPr>
                <w:rFonts w:ascii="PragmaticaCTT" w:hAnsi="PragmaticaCTT"/>
                <w:sz w:val="18"/>
                <w:szCs w:val="18"/>
              </w:rPr>
              <w:t>Затвердити наступний регламент роботи цих Загальних зборів:</w:t>
            </w:r>
          </w:p>
          <w:p w14:paraId="0D3C6D41" w14:textId="77777777" w:rsidR="00912300" w:rsidRPr="00291035" w:rsidRDefault="00912300" w:rsidP="00912300">
            <w:pPr>
              <w:pStyle w:val="ae"/>
              <w:numPr>
                <w:ilvl w:val="0"/>
                <w:numId w:val="5"/>
              </w:numPr>
              <w:tabs>
                <w:tab w:val="left" w:pos="280"/>
              </w:tabs>
              <w:spacing w:before="0" w:line="240" w:lineRule="auto"/>
              <w:ind w:left="0" w:firstLine="0"/>
              <w:rPr>
                <w:rFonts w:ascii="PragmaticaCTT" w:eastAsia="Times New Roman" w:hAnsi="PragmaticaCTT"/>
                <w:bCs/>
                <w:iCs/>
                <w:sz w:val="18"/>
                <w:szCs w:val="18"/>
                <w:lang w:eastAsia="ru-RU"/>
              </w:rPr>
            </w:pPr>
            <w:r w:rsidRPr="005C768B">
              <w:rPr>
                <w:rFonts w:ascii="PragmaticaCTT" w:eastAsia="Times New Roman" w:hAnsi="PragmaticaCTT"/>
                <w:bCs/>
                <w:iCs/>
                <w:sz w:val="18"/>
                <w:szCs w:val="18"/>
                <w:lang w:eastAsia="ru-RU"/>
              </w:rPr>
              <w:t xml:space="preserve">У </w:t>
            </w:r>
            <w:r w:rsidRPr="00291035">
              <w:rPr>
                <w:rFonts w:ascii="PragmaticaCTT" w:eastAsia="Times New Roman" w:hAnsi="PragmaticaCTT"/>
                <w:bCs/>
                <w:iCs/>
                <w:sz w:val="18"/>
                <w:szCs w:val="18"/>
                <w:lang w:eastAsia="ru-RU"/>
              </w:rPr>
              <w:t>Загальних зборах можуть брати участь особи, включені до переліку акціонерів, складеного станом на 24 годину 11.04.2023 року, або їх представники, які зареєструвались в цих річних Загальних зборах.</w:t>
            </w:r>
          </w:p>
          <w:p w14:paraId="623814A7" w14:textId="77777777" w:rsidR="00912300" w:rsidRPr="005C768B" w:rsidRDefault="00912300" w:rsidP="00912300">
            <w:pPr>
              <w:pStyle w:val="ae"/>
              <w:numPr>
                <w:ilvl w:val="0"/>
                <w:numId w:val="5"/>
              </w:numPr>
              <w:tabs>
                <w:tab w:val="left" w:pos="280"/>
              </w:tabs>
              <w:spacing w:before="0" w:line="240" w:lineRule="auto"/>
              <w:ind w:left="0" w:firstLine="0"/>
              <w:rPr>
                <w:rFonts w:ascii="PragmaticaCTT" w:eastAsia="Times New Roman" w:hAnsi="PragmaticaCTT"/>
                <w:bCs/>
                <w:iCs/>
                <w:sz w:val="18"/>
                <w:szCs w:val="18"/>
                <w:lang w:eastAsia="ru-RU"/>
              </w:rPr>
            </w:pPr>
            <w:r w:rsidRPr="00291035">
              <w:rPr>
                <w:rFonts w:ascii="PragmaticaCTT" w:eastAsia="Times New Roman" w:hAnsi="PragmaticaCTT"/>
                <w:bCs/>
                <w:iCs/>
                <w:sz w:val="18"/>
                <w:szCs w:val="18"/>
                <w:lang w:eastAsia="ru-RU"/>
              </w:rPr>
              <w:t>Реєстрація акціонерів (їх представників</w:t>
            </w:r>
            <w:r w:rsidRPr="005C768B">
              <w:rPr>
                <w:rFonts w:ascii="PragmaticaCTT" w:eastAsia="Times New Roman" w:hAnsi="PragmaticaCTT"/>
                <w:bCs/>
                <w:iCs/>
                <w:sz w:val="18"/>
                <w:szCs w:val="18"/>
                <w:lang w:eastAsia="ru-RU"/>
              </w:rPr>
              <w:t xml:space="preserve">) проводиться на підставі переліку акціонерів, які мають право на участь у загальних зборах, складеного в порядку, передбаченому законодавством про депозитарну систему України. </w:t>
            </w:r>
          </w:p>
          <w:p w14:paraId="1C7D33CB" w14:textId="77777777" w:rsidR="00912300" w:rsidRPr="00291035" w:rsidRDefault="00912300" w:rsidP="00912300">
            <w:pPr>
              <w:pStyle w:val="ae"/>
              <w:numPr>
                <w:ilvl w:val="0"/>
                <w:numId w:val="5"/>
              </w:numPr>
              <w:tabs>
                <w:tab w:val="left" w:pos="280"/>
              </w:tabs>
              <w:spacing w:before="0" w:line="240" w:lineRule="auto"/>
              <w:ind w:left="0" w:firstLine="0"/>
              <w:rPr>
                <w:rFonts w:ascii="PragmaticaCTT" w:eastAsia="Times New Roman" w:hAnsi="PragmaticaCTT"/>
                <w:bCs/>
                <w:iCs/>
                <w:sz w:val="18"/>
                <w:szCs w:val="18"/>
                <w:lang w:eastAsia="ru-RU"/>
              </w:rPr>
            </w:pPr>
            <w:r w:rsidRPr="005C768B">
              <w:rPr>
                <w:rFonts w:ascii="PragmaticaCTT" w:eastAsia="Times New Roman" w:hAnsi="PragmaticaCTT"/>
                <w:bCs/>
                <w:iCs/>
                <w:sz w:val="18"/>
                <w:szCs w:val="18"/>
                <w:lang w:eastAsia="ru-RU"/>
              </w:rPr>
              <w:t xml:space="preserve">Реєстрація акціонерів (їх представників) проводиться шляхом співставлення даних переліку акціонерів, які мають право на участь у загальних зборах, складеного у порядку встановленому законодавством про депозитарну систему, з даними переліку акціонерів, які подали бюлетені для участі у дистанційних Загальних зборах, а також перевірки повноважень представників акціонерів, які підписали бюлетені. Всі акціонери, які подали хоча б один бюлетень для голосування у Загальних зборах, підписаний уповноваженою на те особою, вважаються такими, що прийняли участь у Загальних зборах та є </w:t>
            </w:r>
            <w:r w:rsidRPr="00291035">
              <w:rPr>
                <w:rFonts w:ascii="PragmaticaCTT" w:eastAsia="Times New Roman" w:hAnsi="PragmaticaCTT"/>
                <w:bCs/>
                <w:iCs/>
                <w:sz w:val="18"/>
                <w:szCs w:val="18"/>
                <w:lang w:eastAsia="ru-RU"/>
              </w:rPr>
              <w:t>зареєстрованими для участі у Загальних зборах.</w:t>
            </w:r>
          </w:p>
          <w:p w14:paraId="0A38C685" w14:textId="77777777" w:rsidR="00912300" w:rsidRPr="00291035" w:rsidRDefault="00912300" w:rsidP="00912300">
            <w:pPr>
              <w:pStyle w:val="ae"/>
              <w:numPr>
                <w:ilvl w:val="0"/>
                <w:numId w:val="5"/>
              </w:numPr>
              <w:tabs>
                <w:tab w:val="left" w:pos="280"/>
              </w:tabs>
              <w:spacing w:before="0" w:line="240" w:lineRule="auto"/>
              <w:ind w:left="0" w:firstLine="0"/>
              <w:rPr>
                <w:rFonts w:ascii="PragmaticaCTT" w:eastAsia="Times New Roman" w:hAnsi="PragmaticaCTT"/>
                <w:bCs/>
                <w:iCs/>
                <w:sz w:val="18"/>
                <w:szCs w:val="18"/>
                <w:lang w:eastAsia="ru-RU"/>
              </w:rPr>
            </w:pPr>
            <w:r w:rsidRPr="00291035">
              <w:rPr>
                <w:rFonts w:ascii="PragmaticaCTT" w:eastAsia="Times New Roman" w:hAnsi="PragmaticaCTT"/>
                <w:bCs/>
                <w:iCs/>
                <w:sz w:val="18"/>
                <w:szCs w:val="18"/>
                <w:lang w:eastAsia="ru-RU"/>
              </w:rPr>
              <w:t>Кожен акціонер - власник голосуючих акцій здійснює голосування шляхом подання бюлетенів депозитарній установі, яка обслуговує рахунок в цінних паперах такого акціонера, на якому обліковуються належні акціонеру акції товариства.</w:t>
            </w:r>
          </w:p>
          <w:p w14:paraId="3F2492A4" w14:textId="77777777" w:rsidR="00912300" w:rsidRPr="00291035" w:rsidRDefault="00912300" w:rsidP="00912300">
            <w:pPr>
              <w:pStyle w:val="ae"/>
              <w:numPr>
                <w:ilvl w:val="0"/>
                <w:numId w:val="5"/>
              </w:numPr>
              <w:tabs>
                <w:tab w:val="left" w:pos="280"/>
              </w:tabs>
              <w:spacing w:before="0" w:line="240" w:lineRule="auto"/>
              <w:ind w:left="0" w:firstLine="0"/>
              <w:rPr>
                <w:rFonts w:ascii="PragmaticaCTT" w:eastAsia="Times New Roman" w:hAnsi="PragmaticaCTT"/>
                <w:bCs/>
                <w:iCs/>
                <w:sz w:val="18"/>
                <w:szCs w:val="18"/>
                <w:lang w:eastAsia="ru-RU"/>
              </w:rPr>
            </w:pPr>
            <w:r w:rsidRPr="00291035">
              <w:rPr>
                <w:rFonts w:ascii="PragmaticaCTT" w:eastAsia="Times New Roman" w:hAnsi="PragmaticaCTT"/>
                <w:bCs/>
                <w:iCs/>
                <w:sz w:val="18"/>
                <w:szCs w:val="18"/>
                <w:lang w:eastAsia="ru-RU"/>
              </w:rPr>
              <w:lastRenderedPageBreak/>
              <w:t xml:space="preserve">Датою початку голосування є 5 квітня 2023 року (дата розміщення бюлетеню на сайті). </w:t>
            </w:r>
          </w:p>
          <w:p w14:paraId="791A6B80" w14:textId="77777777" w:rsidR="00912300" w:rsidRPr="00291035" w:rsidRDefault="00912300" w:rsidP="00912300">
            <w:pPr>
              <w:pStyle w:val="ae"/>
              <w:numPr>
                <w:ilvl w:val="0"/>
                <w:numId w:val="5"/>
              </w:numPr>
              <w:tabs>
                <w:tab w:val="left" w:pos="280"/>
              </w:tabs>
              <w:spacing w:before="0" w:line="240" w:lineRule="auto"/>
              <w:ind w:left="0" w:firstLine="0"/>
              <w:rPr>
                <w:rFonts w:ascii="PragmaticaCTT" w:eastAsia="Times New Roman" w:hAnsi="PragmaticaCTT"/>
                <w:bCs/>
                <w:iCs/>
                <w:sz w:val="18"/>
                <w:szCs w:val="18"/>
                <w:lang w:eastAsia="ru-RU"/>
              </w:rPr>
            </w:pPr>
            <w:r w:rsidRPr="00291035">
              <w:rPr>
                <w:rFonts w:ascii="PragmaticaCTT" w:eastAsia="Times New Roman" w:hAnsi="PragmaticaCTT"/>
                <w:bCs/>
                <w:iCs/>
                <w:sz w:val="18"/>
                <w:szCs w:val="18"/>
                <w:lang w:eastAsia="ru-RU"/>
              </w:rPr>
              <w:t>Датою закінчення голосування акціонерів є 17 квітня 2023 року.</w:t>
            </w:r>
          </w:p>
          <w:p w14:paraId="059B0A1C" w14:textId="77777777" w:rsidR="00912300" w:rsidRPr="005C768B" w:rsidRDefault="00912300" w:rsidP="00912300">
            <w:pPr>
              <w:pStyle w:val="ae"/>
              <w:numPr>
                <w:ilvl w:val="0"/>
                <w:numId w:val="5"/>
              </w:numPr>
              <w:tabs>
                <w:tab w:val="left" w:pos="280"/>
              </w:tabs>
              <w:spacing w:before="0" w:line="240" w:lineRule="auto"/>
              <w:ind w:left="0" w:firstLine="0"/>
              <w:rPr>
                <w:rFonts w:ascii="PragmaticaCTT" w:eastAsia="Times New Roman" w:hAnsi="PragmaticaCTT"/>
                <w:bCs/>
                <w:iCs/>
                <w:sz w:val="18"/>
                <w:szCs w:val="18"/>
                <w:lang w:eastAsia="ru-RU"/>
              </w:rPr>
            </w:pPr>
            <w:r w:rsidRPr="005C768B">
              <w:rPr>
                <w:rFonts w:ascii="PragmaticaCTT" w:eastAsia="Times New Roman" w:hAnsi="PragmaticaCTT"/>
                <w:bCs/>
                <w:iCs/>
                <w:sz w:val="18"/>
                <w:szCs w:val="18"/>
                <w:lang w:eastAsia="ru-RU"/>
              </w:rPr>
              <w:t xml:space="preserve">Протокол Загальних зборів підписують обрані наглядовою радою Товариства головуючий та секретар Загальних зборів. </w:t>
            </w:r>
          </w:p>
          <w:p w14:paraId="27DF8A59" w14:textId="77777777" w:rsidR="00912300" w:rsidRPr="005C768B" w:rsidRDefault="00912300" w:rsidP="00912300">
            <w:pPr>
              <w:pStyle w:val="ae"/>
              <w:numPr>
                <w:ilvl w:val="0"/>
                <w:numId w:val="5"/>
              </w:numPr>
              <w:tabs>
                <w:tab w:val="left" w:pos="280"/>
              </w:tabs>
              <w:spacing w:before="0" w:line="240" w:lineRule="auto"/>
              <w:ind w:left="0" w:firstLine="0"/>
              <w:rPr>
                <w:rFonts w:ascii="PragmaticaCTT" w:eastAsia="Times New Roman" w:hAnsi="PragmaticaCTT"/>
                <w:bCs/>
                <w:iCs/>
                <w:sz w:val="18"/>
                <w:szCs w:val="18"/>
                <w:lang w:eastAsia="ru-RU"/>
              </w:rPr>
            </w:pPr>
            <w:r w:rsidRPr="005C768B">
              <w:rPr>
                <w:rFonts w:ascii="PragmaticaCTT" w:eastAsia="Times New Roman" w:hAnsi="PragmaticaCTT"/>
                <w:bCs/>
                <w:iCs/>
                <w:sz w:val="18"/>
                <w:szCs w:val="18"/>
                <w:lang w:eastAsia="ru-RU"/>
              </w:rPr>
              <w:t>З усіх інших процедур та питань, які виникають під час проведення Загальних зборів Товариства, керуватися нормами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 затвердженим Рішенням Національної комісії з цінних паперів та фондового ринку від 16 квітня 2020 року № 196, з усіма змінами.</w:t>
            </w:r>
          </w:p>
        </w:tc>
      </w:tr>
      <w:tr w:rsidR="00912300" w:rsidRPr="00291035" w14:paraId="3F072D04" w14:textId="77777777" w:rsidTr="00ED1785">
        <w:trPr>
          <w:trHeight w:val="42"/>
        </w:trPr>
        <w:tc>
          <w:tcPr>
            <w:tcW w:w="426" w:type="dxa"/>
          </w:tcPr>
          <w:p w14:paraId="203C8047" w14:textId="77777777" w:rsidR="00912300" w:rsidRPr="00291035" w:rsidRDefault="00912300" w:rsidP="00912300">
            <w:pPr>
              <w:pStyle w:val="ae"/>
              <w:numPr>
                <w:ilvl w:val="0"/>
                <w:numId w:val="14"/>
              </w:numPr>
              <w:autoSpaceDE w:val="0"/>
              <w:ind w:left="315"/>
              <w:rPr>
                <w:rFonts w:ascii="PragmaticaCTT" w:hAnsi="PragmaticaCTT"/>
                <w:sz w:val="18"/>
                <w:szCs w:val="18"/>
              </w:rPr>
            </w:pPr>
          </w:p>
        </w:tc>
        <w:tc>
          <w:tcPr>
            <w:tcW w:w="4855" w:type="dxa"/>
            <w:shd w:val="clear" w:color="auto" w:fill="auto"/>
          </w:tcPr>
          <w:p w14:paraId="4C11D924" w14:textId="77777777" w:rsidR="00912300" w:rsidRPr="00291035" w:rsidRDefault="00912300" w:rsidP="00ED1785">
            <w:pPr>
              <w:pStyle w:val="ae"/>
              <w:widowControl w:val="0"/>
              <w:shd w:val="clear" w:color="auto" w:fill="FFFFFF"/>
              <w:autoSpaceDE w:val="0"/>
              <w:autoSpaceDN w:val="0"/>
              <w:adjustRightInd w:val="0"/>
              <w:spacing w:before="0" w:line="240" w:lineRule="auto"/>
              <w:ind w:left="0" w:firstLine="0"/>
              <w:rPr>
                <w:rFonts w:ascii="PragmaticaCTT" w:hAnsi="PragmaticaCTT"/>
                <w:bCs/>
                <w:sz w:val="18"/>
                <w:szCs w:val="18"/>
              </w:rPr>
            </w:pPr>
            <w:r w:rsidRPr="00291035">
              <w:rPr>
                <w:rFonts w:ascii="PragmaticaCTT" w:hAnsi="PragmaticaCTT"/>
                <w:bCs/>
                <w:sz w:val="18"/>
                <w:szCs w:val="18"/>
              </w:rPr>
              <w:t>Затвердження результатів фінансово-господарської діяльності Товариства за 2022 рік та затвердження порядку покриття збитків Товариства</w:t>
            </w:r>
          </w:p>
        </w:tc>
        <w:tc>
          <w:tcPr>
            <w:tcW w:w="5245" w:type="dxa"/>
            <w:shd w:val="clear" w:color="auto" w:fill="auto"/>
          </w:tcPr>
          <w:p w14:paraId="63C42081" w14:textId="77777777" w:rsidR="00912300" w:rsidRPr="00291035" w:rsidRDefault="00912300" w:rsidP="00912300">
            <w:pPr>
              <w:pStyle w:val="ae"/>
              <w:numPr>
                <w:ilvl w:val="0"/>
                <w:numId w:val="22"/>
              </w:numPr>
              <w:tabs>
                <w:tab w:val="left" w:pos="175"/>
              </w:tabs>
              <w:spacing w:before="0" w:line="240" w:lineRule="auto"/>
              <w:rPr>
                <w:rFonts w:ascii="PragmaticaCTT" w:eastAsia="Times New Roman" w:hAnsi="PragmaticaCTT"/>
                <w:bCs/>
                <w:iCs/>
                <w:sz w:val="18"/>
                <w:szCs w:val="18"/>
                <w:lang w:eastAsia="ru-RU"/>
              </w:rPr>
            </w:pPr>
            <w:r w:rsidRPr="00291035">
              <w:rPr>
                <w:rFonts w:ascii="PragmaticaCTT" w:eastAsia="Times New Roman" w:hAnsi="PragmaticaCTT"/>
                <w:bCs/>
                <w:iCs/>
                <w:sz w:val="18"/>
                <w:szCs w:val="18"/>
                <w:lang w:eastAsia="ru-RU"/>
              </w:rPr>
              <w:t>Затвердити річний звіт Товариства за 2022 рік.</w:t>
            </w:r>
          </w:p>
          <w:p w14:paraId="761FDA50" w14:textId="77777777" w:rsidR="00912300" w:rsidRPr="00291035" w:rsidRDefault="00912300" w:rsidP="00ED1785">
            <w:pPr>
              <w:pStyle w:val="ae"/>
              <w:tabs>
                <w:tab w:val="left" w:pos="137"/>
                <w:tab w:val="left" w:pos="175"/>
              </w:tabs>
              <w:spacing w:before="0" w:line="240" w:lineRule="auto"/>
              <w:ind w:left="0" w:firstLine="3"/>
              <w:rPr>
                <w:rFonts w:ascii="PragmaticaCTT" w:eastAsia="Times New Roman" w:hAnsi="PragmaticaCTT"/>
                <w:bCs/>
                <w:iCs/>
                <w:sz w:val="18"/>
                <w:szCs w:val="18"/>
                <w:lang w:eastAsia="ru-RU"/>
              </w:rPr>
            </w:pPr>
            <w:r>
              <w:rPr>
                <w:rFonts w:ascii="PragmaticaCTT" w:eastAsia="Times New Roman" w:hAnsi="PragmaticaCTT"/>
                <w:bCs/>
                <w:iCs/>
                <w:sz w:val="18"/>
                <w:szCs w:val="18"/>
                <w:lang w:eastAsia="ru-RU"/>
              </w:rPr>
              <w:t>2.</w:t>
            </w:r>
            <w:r w:rsidRPr="00291035">
              <w:rPr>
                <w:rFonts w:ascii="PragmaticaCTT" w:eastAsia="Times New Roman" w:hAnsi="PragmaticaCTT"/>
                <w:bCs/>
                <w:iCs/>
                <w:sz w:val="18"/>
                <w:szCs w:val="18"/>
                <w:lang w:eastAsia="ru-RU"/>
              </w:rPr>
              <w:t>Збиток, отриманий Товариством за результатами фінансово-господарської діяльності Товариства за 2022 рік, у розмірі 777 тис. грн., покрити за рахунок нерозподілених прибутків минулих років в повному розмірі.</w:t>
            </w:r>
          </w:p>
        </w:tc>
      </w:tr>
      <w:tr w:rsidR="00912300" w:rsidRPr="005C768B" w14:paraId="6C95A722" w14:textId="77777777" w:rsidTr="00ED1785">
        <w:tc>
          <w:tcPr>
            <w:tcW w:w="426" w:type="dxa"/>
            <w:shd w:val="clear" w:color="auto" w:fill="auto"/>
          </w:tcPr>
          <w:p w14:paraId="1156D955" w14:textId="77777777" w:rsidR="00912300" w:rsidRPr="00536047" w:rsidRDefault="00912300" w:rsidP="00912300">
            <w:pPr>
              <w:pStyle w:val="ae"/>
              <w:numPr>
                <w:ilvl w:val="0"/>
                <w:numId w:val="14"/>
              </w:numPr>
              <w:autoSpaceDE w:val="0"/>
              <w:ind w:left="315"/>
              <w:rPr>
                <w:rFonts w:ascii="PragmaticaCTT" w:hAnsi="PragmaticaCTT"/>
                <w:sz w:val="18"/>
                <w:szCs w:val="18"/>
              </w:rPr>
            </w:pPr>
          </w:p>
        </w:tc>
        <w:tc>
          <w:tcPr>
            <w:tcW w:w="4855" w:type="dxa"/>
            <w:shd w:val="clear" w:color="auto" w:fill="auto"/>
          </w:tcPr>
          <w:p w14:paraId="4BDC546A" w14:textId="77777777" w:rsidR="00912300" w:rsidRPr="005C768B" w:rsidRDefault="00912300" w:rsidP="00ED1785">
            <w:pPr>
              <w:pStyle w:val="ae"/>
              <w:widowControl w:val="0"/>
              <w:shd w:val="clear" w:color="auto" w:fill="FFFFFF"/>
              <w:autoSpaceDE w:val="0"/>
              <w:autoSpaceDN w:val="0"/>
              <w:adjustRightInd w:val="0"/>
              <w:spacing w:before="0" w:line="240" w:lineRule="auto"/>
              <w:ind w:left="0" w:firstLine="0"/>
              <w:rPr>
                <w:rFonts w:ascii="PragmaticaCTT" w:eastAsia="Times New Roman" w:hAnsi="PragmaticaCTT"/>
                <w:bCs/>
                <w:iCs/>
                <w:sz w:val="18"/>
                <w:szCs w:val="18"/>
                <w:lang w:eastAsia="ru-RU"/>
              </w:rPr>
            </w:pPr>
            <w:r w:rsidRPr="005C768B">
              <w:rPr>
                <w:rFonts w:ascii="PragmaticaCTT" w:eastAsia="Times New Roman" w:hAnsi="PragmaticaCTT"/>
                <w:bCs/>
                <w:iCs/>
                <w:sz w:val="18"/>
                <w:szCs w:val="18"/>
                <w:lang w:eastAsia="ru-RU"/>
              </w:rPr>
              <w:t>Розгляд звіту наглядової ради та звіту виконавчого органу, прийняття рішення за результатами розгляду такого звіту.</w:t>
            </w:r>
          </w:p>
        </w:tc>
        <w:tc>
          <w:tcPr>
            <w:tcW w:w="5245" w:type="dxa"/>
            <w:shd w:val="clear" w:color="auto" w:fill="auto"/>
          </w:tcPr>
          <w:p w14:paraId="5E9F4BBC" w14:textId="77777777" w:rsidR="00912300" w:rsidRPr="005C768B" w:rsidRDefault="00912300" w:rsidP="00912300">
            <w:pPr>
              <w:pStyle w:val="ae"/>
              <w:numPr>
                <w:ilvl w:val="0"/>
                <w:numId w:val="2"/>
              </w:numPr>
              <w:tabs>
                <w:tab w:val="left" w:pos="175"/>
                <w:tab w:val="left" w:pos="317"/>
              </w:tabs>
              <w:spacing w:before="0" w:line="240" w:lineRule="auto"/>
              <w:ind w:left="0" w:firstLine="3"/>
              <w:rPr>
                <w:rFonts w:ascii="PragmaticaCTT" w:eastAsia="Times New Roman" w:hAnsi="PragmaticaCTT"/>
                <w:bCs/>
                <w:iCs/>
                <w:sz w:val="18"/>
                <w:szCs w:val="18"/>
                <w:lang w:eastAsia="ru-RU"/>
              </w:rPr>
            </w:pPr>
            <w:r w:rsidRPr="005C768B">
              <w:rPr>
                <w:rFonts w:ascii="PragmaticaCTT" w:eastAsia="Times New Roman" w:hAnsi="PragmaticaCTT"/>
                <w:bCs/>
                <w:iCs/>
                <w:sz w:val="18"/>
                <w:szCs w:val="18"/>
                <w:lang w:eastAsia="ru-RU"/>
              </w:rPr>
              <w:t>Прийняти до відома та затвердити звіт Наглядової ради Товариства про результати діяльності у 2022 році.</w:t>
            </w:r>
          </w:p>
          <w:p w14:paraId="20295459" w14:textId="77777777" w:rsidR="00912300" w:rsidRPr="005C768B" w:rsidRDefault="00912300" w:rsidP="00912300">
            <w:pPr>
              <w:pStyle w:val="ae"/>
              <w:numPr>
                <w:ilvl w:val="0"/>
                <w:numId w:val="2"/>
              </w:numPr>
              <w:tabs>
                <w:tab w:val="left" w:pos="175"/>
                <w:tab w:val="left" w:pos="317"/>
              </w:tabs>
              <w:spacing w:before="0" w:line="240" w:lineRule="auto"/>
              <w:ind w:left="0" w:firstLine="3"/>
              <w:rPr>
                <w:rFonts w:ascii="PragmaticaCTT" w:eastAsia="Times New Roman" w:hAnsi="PragmaticaCTT"/>
                <w:bCs/>
                <w:iCs/>
                <w:sz w:val="18"/>
                <w:szCs w:val="18"/>
                <w:lang w:eastAsia="ru-RU"/>
              </w:rPr>
            </w:pPr>
            <w:r w:rsidRPr="005C768B">
              <w:rPr>
                <w:rFonts w:ascii="PragmaticaCTT" w:hAnsi="PragmaticaCTT"/>
                <w:bCs/>
                <w:iCs/>
                <w:sz w:val="18"/>
                <w:szCs w:val="18"/>
              </w:rPr>
              <w:t xml:space="preserve">Прийняти до відома та затвердити звіт директора </w:t>
            </w:r>
            <w:r w:rsidRPr="005C768B">
              <w:rPr>
                <w:rFonts w:ascii="PragmaticaCTT" w:hAnsi="PragmaticaCTT"/>
                <w:bCs/>
                <w:sz w:val="18"/>
                <w:szCs w:val="18"/>
              </w:rPr>
              <w:t>Товариства</w:t>
            </w:r>
            <w:r w:rsidRPr="005C768B">
              <w:rPr>
                <w:rFonts w:ascii="PragmaticaCTT" w:hAnsi="PragmaticaCTT"/>
                <w:bCs/>
                <w:iCs/>
                <w:sz w:val="18"/>
                <w:szCs w:val="18"/>
              </w:rPr>
              <w:t xml:space="preserve"> про результати фінансово-господарської діяльності за 2022 рік.</w:t>
            </w:r>
          </w:p>
        </w:tc>
      </w:tr>
      <w:tr w:rsidR="00912300" w:rsidRPr="00EE2375" w14:paraId="3C37B891" w14:textId="77777777" w:rsidTr="00ED1785">
        <w:tc>
          <w:tcPr>
            <w:tcW w:w="426" w:type="dxa"/>
            <w:shd w:val="clear" w:color="auto" w:fill="auto"/>
          </w:tcPr>
          <w:p w14:paraId="4439A429" w14:textId="77777777" w:rsidR="00912300" w:rsidRPr="005C768B" w:rsidRDefault="00912300" w:rsidP="00912300">
            <w:pPr>
              <w:pStyle w:val="ae"/>
              <w:numPr>
                <w:ilvl w:val="0"/>
                <w:numId w:val="14"/>
              </w:numPr>
              <w:autoSpaceDE w:val="0"/>
              <w:ind w:left="315"/>
              <w:rPr>
                <w:rFonts w:ascii="PragmaticaCTT" w:hAnsi="PragmaticaCTT"/>
                <w:sz w:val="18"/>
                <w:szCs w:val="18"/>
              </w:rPr>
            </w:pPr>
          </w:p>
        </w:tc>
        <w:tc>
          <w:tcPr>
            <w:tcW w:w="4855" w:type="dxa"/>
            <w:shd w:val="clear" w:color="auto" w:fill="auto"/>
          </w:tcPr>
          <w:p w14:paraId="725B8671" w14:textId="77777777" w:rsidR="00912300" w:rsidRPr="005C768B" w:rsidRDefault="00912300" w:rsidP="00ED1785">
            <w:pPr>
              <w:pStyle w:val="ae"/>
              <w:widowControl w:val="0"/>
              <w:shd w:val="clear" w:color="auto" w:fill="FFFFFF"/>
              <w:autoSpaceDE w:val="0"/>
              <w:autoSpaceDN w:val="0"/>
              <w:adjustRightInd w:val="0"/>
              <w:spacing w:before="0" w:line="240" w:lineRule="auto"/>
              <w:ind w:left="0" w:firstLine="0"/>
              <w:rPr>
                <w:rFonts w:ascii="PragmaticaCTT" w:eastAsia="Times New Roman" w:hAnsi="PragmaticaCTT"/>
                <w:bCs/>
                <w:iCs/>
                <w:sz w:val="18"/>
                <w:szCs w:val="18"/>
                <w:lang w:eastAsia="ru-RU"/>
              </w:rPr>
            </w:pPr>
            <w:r w:rsidRPr="005C768B">
              <w:rPr>
                <w:rFonts w:ascii="PragmaticaCTT" w:eastAsia="Times New Roman" w:hAnsi="PragmaticaCTT"/>
                <w:bCs/>
                <w:iCs/>
                <w:sz w:val="18"/>
                <w:szCs w:val="18"/>
                <w:lang w:eastAsia="ru-RU"/>
              </w:rPr>
              <w:t>Розгляд висновків аудиторського звіту суб’єкта аудиторської діяльності та затвердження заходів за результатами його розгляду.</w:t>
            </w:r>
          </w:p>
        </w:tc>
        <w:tc>
          <w:tcPr>
            <w:tcW w:w="5245" w:type="dxa"/>
            <w:shd w:val="clear" w:color="auto" w:fill="auto"/>
          </w:tcPr>
          <w:p w14:paraId="3C419D2E" w14:textId="77777777" w:rsidR="00912300" w:rsidRPr="00EE2375" w:rsidRDefault="00912300" w:rsidP="00ED1785">
            <w:pPr>
              <w:pStyle w:val="ae"/>
              <w:tabs>
                <w:tab w:val="left" w:pos="175"/>
                <w:tab w:val="left" w:pos="317"/>
              </w:tabs>
              <w:spacing w:before="0" w:line="240" w:lineRule="auto"/>
              <w:ind w:left="3" w:firstLine="0"/>
              <w:rPr>
                <w:rFonts w:ascii="PragmaticaCTT" w:eastAsia="Times New Roman" w:hAnsi="PragmaticaCTT"/>
                <w:bCs/>
                <w:iCs/>
                <w:sz w:val="18"/>
                <w:szCs w:val="18"/>
                <w:lang w:eastAsia="ru-RU"/>
              </w:rPr>
            </w:pPr>
            <w:r w:rsidRPr="005C768B">
              <w:rPr>
                <w:rFonts w:ascii="PragmaticaCTT" w:eastAsia="Times New Roman" w:hAnsi="PragmaticaCTT"/>
                <w:bCs/>
                <w:iCs/>
                <w:sz w:val="18"/>
                <w:szCs w:val="18"/>
                <w:lang w:eastAsia="ru-RU"/>
              </w:rPr>
              <w:t>Розгляд висновків аудиторського звіту суб’єкта аудиторської діяльності не здійснювати у зв’язку з тим, що аудит фінансово-господарської діяльності Товариства за результатами фінансового року не проводився.</w:t>
            </w:r>
          </w:p>
        </w:tc>
      </w:tr>
      <w:tr w:rsidR="00912300" w:rsidRPr="00B17A09" w14:paraId="385EB62B" w14:textId="77777777" w:rsidTr="00ED1785">
        <w:tc>
          <w:tcPr>
            <w:tcW w:w="426" w:type="dxa"/>
          </w:tcPr>
          <w:p w14:paraId="40B057C3" w14:textId="77777777" w:rsidR="00912300" w:rsidRPr="00B17A09" w:rsidRDefault="00912300" w:rsidP="00912300">
            <w:pPr>
              <w:pStyle w:val="ae"/>
              <w:numPr>
                <w:ilvl w:val="0"/>
                <w:numId w:val="14"/>
              </w:numPr>
              <w:autoSpaceDE w:val="0"/>
              <w:ind w:left="315"/>
              <w:rPr>
                <w:rFonts w:ascii="PragmaticaCTT" w:hAnsi="PragmaticaCTT"/>
                <w:sz w:val="18"/>
                <w:szCs w:val="18"/>
              </w:rPr>
            </w:pPr>
          </w:p>
        </w:tc>
        <w:tc>
          <w:tcPr>
            <w:tcW w:w="4855" w:type="dxa"/>
            <w:shd w:val="clear" w:color="auto" w:fill="auto"/>
          </w:tcPr>
          <w:p w14:paraId="48239973" w14:textId="77777777" w:rsidR="00912300" w:rsidRPr="00B17A09" w:rsidRDefault="00912300" w:rsidP="00ED1785">
            <w:pPr>
              <w:pStyle w:val="ae"/>
              <w:widowControl w:val="0"/>
              <w:shd w:val="clear" w:color="auto" w:fill="FFFFFF"/>
              <w:autoSpaceDE w:val="0"/>
              <w:autoSpaceDN w:val="0"/>
              <w:adjustRightInd w:val="0"/>
              <w:spacing w:before="0" w:line="240" w:lineRule="auto"/>
              <w:ind w:left="0" w:firstLine="0"/>
              <w:rPr>
                <w:rFonts w:ascii="PragmaticaCTT" w:eastAsia="Times New Roman" w:hAnsi="PragmaticaCTT"/>
                <w:bCs/>
                <w:iCs/>
                <w:sz w:val="18"/>
                <w:szCs w:val="18"/>
                <w:highlight w:val="yellow"/>
                <w:lang w:eastAsia="ru-RU"/>
              </w:rPr>
            </w:pPr>
            <w:r w:rsidRPr="00B17A09">
              <w:rPr>
                <w:rFonts w:ascii="PragmaticaCTT" w:eastAsia="Times New Roman" w:hAnsi="PragmaticaCTT"/>
                <w:bCs/>
                <w:iCs/>
                <w:sz w:val="18"/>
                <w:szCs w:val="18"/>
                <w:lang w:eastAsia="ru-RU"/>
              </w:rPr>
              <w:t>Подальше (наступне) схвалення вчинених Товариством значних правочинів із заінтересованістю.</w:t>
            </w:r>
          </w:p>
        </w:tc>
        <w:tc>
          <w:tcPr>
            <w:tcW w:w="5245" w:type="dxa"/>
            <w:shd w:val="clear" w:color="auto" w:fill="auto"/>
          </w:tcPr>
          <w:p w14:paraId="18C2A0CE" w14:textId="77777777" w:rsidR="00912300" w:rsidRPr="00B17A09" w:rsidRDefault="00912300" w:rsidP="00ED1785">
            <w:pPr>
              <w:pStyle w:val="ae"/>
              <w:spacing w:before="0" w:line="240" w:lineRule="auto"/>
              <w:ind w:left="0" w:firstLine="0"/>
              <w:rPr>
                <w:rFonts w:ascii="PragmaticaCTT" w:hAnsi="PragmaticaCTT"/>
                <w:sz w:val="18"/>
                <w:szCs w:val="18"/>
              </w:rPr>
            </w:pPr>
            <w:r w:rsidRPr="00B17A09">
              <w:rPr>
                <w:rFonts w:ascii="PragmaticaCTT" w:hAnsi="PragmaticaCTT"/>
                <w:sz w:val="18"/>
                <w:szCs w:val="18"/>
              </w:rPr>
              <w:t>Відповідно до статті 241 Цивільного кодексу України та статті 108 Закону України «Про акціонерні товариства» схвалити вчинені Товариством такі значні правочини із заінтересованістю:</w:t>
            </w:r>
          </w:p>
          <w:p w14:paraId="7D9FB202" w14:textId="77777777" w:rsidR="00912300" w:rsidRPr="00B17A09" w:rsidRDefault="00912300" w:rsidP="00912300">
            <w:pPr>
              <w:pStyle w:val="ae"/>
              <w:numPr>
                <w:ilvl w:val="0"/>
                <w:numId w:val="13"/>
              </w:numPr>
              <w:spacing w:before="0" w:line="240" w:lineRule="auto"/>
              <w:ind w:left="418"/>
              <w:rPr>
                <w:rFonts w:ascii="PragmaticaCTT" w:hAnsi="PragmaticaCTT"/>
                <w:sz w:val="18"/>
                <w:szCs w:val="18"/>
              </w:rPr>
            </w:pPr>
            <w:r w:rsidRPr="00B17A09">
              <w:rPr>
                <w:rFonts w:ascii="PragmaticaCTT" w:hAnsi="PragmaticaCTT"/>
                <w:sz w:val="18"/>
                <w:szCs w:val="18"/>
              </w:rPr>
              <w:t>Договір короткострокової позики №ПОЗ-535/590-23</w:t>
            </w:r>
            <w:r>
              <w:rPr>
                <w:rFonts w:ascii="PragmaticaCTT" w:hAnsi="PragmaticaCTT"/>
                <w:sz w:val="18"/>
                <w:szCs w:val="18"/>
              </w:rPr>
              <w:t>,</w:t>
            </w:r>
            <w:r w:rsidRPr="00B17A09">
              <w:rPr>
                <w:rFonts w:ascii="PragmaticaCTT" w:hAnsi="PragmaticaCTT"/>
                <w:sz w:val="18"/>
                <w:szCs w:val="18"/>
              </w:rPr>
              <w:t xml:space="preserve"> укладений 15.12.2022 року між </w:t>
            </w:r>
            <w:r>
              <w:rPr>
                <w:rFonts w:ascii="PragmaticaCTT" w:hAnsi="PragmaticaCTT"/>
                <w:sz w:val="18"/>
                <w:szCs w:val="18"/>
              </w:rPr>
              <w:t>Т</w:t>
            </w:r>
            <w:r w:rsidRPr="00B17A09">
              <w:rPr>
                <w:rFonts w:ascii="PragmaticaCTT" w:hAnsi="PragmaticaCTT"/>
                <w:sz w:val="18"/>
                <w:szCs w:val="18"/>
              </w:rPr>
              <w:t xml:space="preserve">овариством та сільськогосподарським товариством з обмеженою відповідальністю «ДРУЖБА-НОВА» (ідентифікаційний код 31333767), за яким Товариство зобов’язується надати </w:t>
            </w:r>
            <w:r>
              <w:rPr>
                <w:rFonts w:ascii="PragmaticaCTT" w:hAnsi="PragmaticaCTT"/>
                <w:sz w:val="18"/>
                <w:szCs w:val="18"/>
              </w:rPr>
              <w:t>СТОВ</w:t>
            </w:r>
            <w:r w:rsidRPr="00B17A09">
              <w:rPr>
                <w:rFonts w:ascii="PragmaticaCTT" w:hAnsi="PragmaticaCTT"/>
                <w:sz w:val="18"/>
                <w:szCs w:val="18"/>
              </w:rPr>
              <w:t xml:space="preserve"> «ДРУЖБА-НОВА» короткострокову поворотну безвідсоткову позику у розмірі 15</w:t>
            </w:r>
            <w:r>
              <w:rPr>
                <w:rFonts w:ascii="PragmaticaCTT" w:hAnsi="PragmaticaCTT"/>
                <w:sz w:val="18"/>
                <w:szCs w:val="18"/>
              </w:rPr>
              <w:t> </w:t>
            </w:r>
            <w:r w:rsidRPr="00B17A09">
              <w:rPr>
                <w:rFonts w:ascii="PragmaticaCTT" w:hAnsi="PragmaticaCTT"/>
                <w:sz w:val="18"/>
                <w:szCs w:val="18"/>
              </w:rPr>
              <w:t>000</w:t>
            </w:r>
            <w:r>
              <w:rPr>
                <w:rFonts w:ascii="PragmaticaCTT" w:hAnsi="PragmaticaCTT"/>
                <w:sz w:val="18"/>
                <w:szCs w:val="18"/>
              </w:rPr>
              <w:t> </w:t>
            </w:r>
            <w:r w:rsidRPr="00B17A09">
              <w:rPr>
                <w:rFonts w:ascii="PragmaticaCTT" w:hAnsi="PragmaticaCTT"/>
                <w:sz w:val="18"/>
                <w:szCs w:val="18"/>
              </w:rPr>
              <w:t xml:space="preserve">000,00 грн, а </w:t>
            </w:r>
            <w:r>
              <w:rPr>
                <w:rFonts w:ascii="PragmaticaCTT" w:hAnsi="PragmaticaCTT"/>
                <w:sz w:val="18"/>
                <w:szCs w:val="18"/>
              </w:rPr>
              <w:t>СТОВ</w:t>
            </w:r>
            <w:r w:rsidRPr="00B17A09">
              <w:rPr>
                <w:rFonts w:ascii="PragmaticaCTT" w:hAnsi="PragmaticaCTT"/>
                <w:sz w:val="18"/>
                <w:szCs w:val="18"/>
              </w:rPr>
              <w:t xml:space="preserve"> «ДРУЖБА-НОВА» зобов’язується прийняти позику, використати її на власний розсуд та повернути у тому ж обсязі у строк до 14.12.2023 року;</w:t>
            </w:r>
          </w:p>
          <w:p w14:paraId="727CF940" w14:textId="77777777" w:rsidR="00912300" w:rsidRPr="00B17A09" w:rsidRDefault="00912300" w:rsidP="00912300">
            <w:pPr>
              <w:pStyle w:val="ae"/>
              <w:numPr>
                <w:ilvl w:val="0"/>
                <w:numId w:val="13"/>
              </w:numPr>
              <w:spacing w:before="0" w:line="240" w:lineRule="auto"/>
              <w:ind w:left="418"/>
              <w:rPr>
                <w:rFonts w:ascii="PragmaticaCTT" w:hAnsi="PragmaticaCTT"/>
                <w:sz w:val="18"/>
                <w:szCs w:val="18"/>
              </w:rPr>
            </w:pPr>
            <w:r w:rsidRPr="00B17A09">
              <w:rPr>
                <w:rFonts w:ascii="PragmaticaCTT" w:hAnsi="PragmaticaCTT"/>
                <w:sz w:val="18"/>
                <w:szCs w:val="18"/>
              </w:rPr>
              <w:t>Додаткову угода № 1 від 23.01.2023 року до Договору короткострокової позики №ПОЗ-535/590-23 від 15.12.2022 року</w:t>
            </w:r>
            <w:r>
              <w:rPr>
                <w:rFonts w:ascii="PragmaticaCTT" w:hAnsi="PragmaticaCTT"/>
                <w:sz w:val="18"/>
                <w:szCs w:val="18"/>
              </w:rPr>
              <w:t>,</w:t>
            </w:r>
            <w:r w:rsidRPr="00B17A09">
              <w:rPr>
                <w:rFonts w:ascii="PragmaticaCTT" w:hAnsi="PragmaticaCTT"/>
                <w:sz w:val="18"/>
                <w:szCs w:val="18"/>
              </w:rPr>
              <w:t xml:space="preserve"> укладен</w:t>
            </w:r>
            <w:r>
              <w:rPr>
                <w:rFonts w:ascii="PragmaticaCTT" w:hAnsi="PragmaticaCTT"/>
                <w:sz w:val="18"/>
                <w:szCs w:val="18"/>
              </w:rPr>
              <w:t xml:space="preserve">у </w:t>
            </w:r>
            <w:r w:rsidRPr="00B17A09">
              <w:rPr>
                <w:rFonts w:ascii="PragmaticaCTT" w:hAnsi="PragmaticaCTT"/>
                <w:sz w:val="18"/>
                <w:szCs w:val="18"/>
              </w:rPr>
              <w:t xml:space="preserve">між </w:t>
            </w:r>
            <w:r>
              <w:rPr>
                <w:rFonts w:ascii="PragmaticaCTT" w:hAnsi="PragmaticaCTT"/>
                <w:sz w:val="18"/>
                <w:szCs w:val="18"/>
              </w:rPr>
              <w:t>Т</w:t>
            </w:r>
            <w:r w:rsidRPr="00B17A09">
              <w:rPr>
                <w:rFonts w:ascii="PragmaticaCTT" w:hAnsi="PragmaticaCTT"/>
                <w:sz w:val="18"/>
                <w:szCs w:val="18"/>
              </w:rPr>
              <w:t>овариством та сільськогосподарським товариством з обмеженою відповідальністю «ДРУЖБА-НОВА» (ідентифікаційний код 31333767), за якою сторони домовилися внести зміни до Договору короткострокової позики №ПОЗ-535/590-23 від 15.12.2022 року, а саме змінити розмір короткостроков</w:t>
            </w:r>
            <w:r>
              <w:rPr>
                <w:rFonts w:ascii="PragmaticaCTT" w:hAnsi="PragmaticaCTT"/>
                <w:sz w:val="18"/>
                <w:szCs w:val="18"/>
              </w:rPr>
              <w:t>ої</w:t>
            </w:r>
            <w:r w:rsidRPr="00B17A09">
              <w:rPr>
                <w:rFonts w:ascii="PragmaticaCTT" w:hAnsi="PragmaticaCTT"/>
                <w:sz w:val="18"/>
                <w:szCs w:val="18"/>
              </w:rPr>
              <w:t xml:space="preserve"> поворотн</w:t>
            </w:r>
            <w:r>
              <w:rPr>
                <w:rFonts w:ascii="PragmaticaCTT" w:hAnsi="PragmaticaCTT"/>
                <w:sz w:val="18"/>
                <w:szCs w:val="18"/>
              </w:rPr>
              <w:t>ої</w:t>
            </w:r>
            <w:r w:rsidRPr="00B17A09">
              <w:rPr>
                <w:rFonts w:ascii="PragmaticaCTT" w:hAnsi="PragmaticaCTT"/>
                <w:sz w:val="18"/>
                <w:szCs w:val="18"/>
              </w:rPr>
              <w:t xml:space="preserve"> безвідсотков</w:t>
            </w:r>
            <w:r>
              <w:rPr>
                <w:rFonts w:ascii="PragmaticaCTT" w:hAnsi="PragmaticaCTT"/>
                <w:sz w:val="18"/>
                <w:szCs w:val="18"/>
              </w:rPr>
              <w:t>ої</w:t>
            </w:r>
            <w:r w:rsidRPr="00B17A09">
              <w:rPr>
                <w:rFonts w:ascii="PragmaticaCTT" w:hAnsi="PragmaticaCTT"/>
                <w:sz w:val="18"/>
                <w:szCs w:val="18"/>
              </w:rPr>
              <w:t xml:space="preserve"> позик</w:t>
            </w:r>
            <w:r>
              <w:rPr>
                <w:rFonts w:ascii="PragmaticaCTT" w:hAnsi="PragmaticaCTT"/>
                <w:sz w:val="18"/>
                <w:szCs w:val="18"/>
              </w:rPr>
              <w:t xml:space="preserve">и, яку Товариство зобов’язується надати СТОВ «ДРУЖБА-НОВА», на </w:t>
            </w:r>
            <w:r w:rsidRPr="00B17A09">
              <w:rPr>
                <w:rFonts w:ascii="PragmaticaCTT" w:hAnsi="PragmaticaCTT"/>
                <w:sz w:val="18"/>
                <w:szCs w:val="18"/>
              </w:rPr>
              <w:t>25 000 000,00 грн</w:t>
            </w:r>
            <w:r>
              <w:rPr>
                <w:rFonts w:ascii="PragmaticaCTT" w:hAnsi="PragmaticaCTT"/>
                <w:sz w:val="18"/>
                <w:szCs w:val="18"/>
              </w:rPr>
              <w:t>;</w:t>
            </w:r>
          </w:p>
          <w:p w14:paraId="3F72F646" w14:textId="77777777" w:rsidR="00912300" w:rsidRPr="00B17A09" w:rsidRDefault="00912300" w:rsidP="00912300">
            <w:pPr>
              <w:pStyle w:val="ae"/>
              <w:numPr>
                <w:ilvl w:val="0"/>
                <w:numId w:val="13"/>
              </w:numPr>
              <w:spacing w:before="0" w:line="240" w:lineRule="auto"/>
              <w:ind w:left="418"/>
              <w:rPr>
                <w:rFonts w:ascii="PragmaticaCTT" w:eastAsia="Times New Roman" w:hAnsi="PragmaticaCTT"/>
                <w:bCs/>
                <w:iCs/>
                <w:sz w:val="18"/>
                <w:szCs w:val="18"/>
                <w:lang w:eastAsia="ru-RU"/>
              </w:rPr>
            </w:pPr>
            <w:r w:rsidRPr="00B17A09">
              <w:rPr>
                <w:rFonts w:ascii="PragmaticaCTT" w:hAnsi="PragmaticaCTT"/>
                <w:sz w:val="18"/>
                <w:szCs w:val="18"/>
              </w:rPr>
              <w:t>Договір №7 на виконання робіт</w:t>
            </w:r>
            <w:r>
              <w:rPr>
                <w:rFonts w:ascii="PragmaticaCTT" w:hAnsi="PragmaticaCTT"/>
                <w:sz w:val="18"/>
                <w:szCs w:val="18"/>
              </w:rPr>
              <w:t>,</w:t>
            </w:r>
            <w:r w:rsidRPr="00B17A09">
              <w:rPr>
                <w:rFonts w:ascii="PragmaticaCTT" w:hAnsi="PragmaticaCTT"/>
                <w:sz w:val="18"/>
                <w:szCs w:val="18"/>
              </w:rPr>
              <w:t xml:space="preserve"> укладений 15.09.2021 року між </w:t>
            </w:r>
            <w:r>
              <w:rPr>
                <w:rFonts w:ascii="PragmaticaCTT" w:hAnsi="PragmaticaCTT"/>
                <w:sz w:val="18"/>
                <w:szCs w:val="18"/>
              </w:rPr>
              <w:t>Т</w:t>
            </w:r>
            <w:r w:rsidRPr="00B17A09">
              <w:rPr>
                <w:rFonts w:ascii="PragmaticaCTT" w:hAnsi="PragmaticaCTT"/>
                <w:sz w:val="18"/>
                <w:szCs w:val="18"/>
              </w:rPr>
              <w:t xml:space="preserve">овариство та сільськогосподарським товариством з обмеженою відповідальністю «ПРИДНІПРОВСЬКИЙ КРАЙ» (ідентифікаційний код 31333767), за яким Товариство зобов’язується виконати роботи по сушці та очистці зерна, а </w:t>
            </w:r>
            <w:r>
              <w:rPr>
                <w:rFonts w:ascii="PragmaticaCTT" w:hAnsi="PragmaticaCTT"/>
                <w:sz w:val="18"/>
                <w:szCs w:val="18"/>
              </w:rPr>
              <w:t>СТОВ</w:t>
            </w:r>
            <w:r w:rsidRPr="00B17A09">
              <w:rPr>
                <w:rFonts w:ascii="PragmaticaCTT" w:hAnsi="PragmaticaCTT"/>
                <w:sz w:val="18"/>
                <w:szCs w:val="18"/>
              </w:rPr>
              <w:t xml:space="preserve"> «ПРИДНІПРОВСЬКИЙ КРАЙ» зобов’язується прийняти роботи та оплатити їх вартіс</w:t>
            </w:r>
            <w:r>
              <w:rPr>
                <w:rFonts w:ascii="PragmaticaCTT" w:hAnsi="PragmaticaCTT"/>
                <w:sz w:val="18"/>
                <w:szCs w:val="18"/>
              </w:rPr>
              <w:t>ть, о</w:t>
            </w:r>
            <w:r w:rsidRPr="00B17A09">
              <w:rPr>
                <w:rFonts w:ascii="PragmaticaCTT" w:hAnsi="PragmaticaCTT"/>
                <w:sz w:val="18"/>
                <w:szCs w:val="18"/>
              </w:rPr>
              <w:t>рієнтовна сума договору становить 7 744 523,69 грн.</w:t>
            </w:r>
          </w:p>
        </w:tc>
      </w:tr>
      <w:tr w:rsidR="00912300" w:rsidRPr="005022BB" w14:paraId="38D994C3" w14:textId="77777777" w:rsidTr="00ED1785">
        <w:tc>
          <w:tcPr>
            <w:tcW w:w="426" w:type="dxa"/>
          </w:tcPr>
          <w:p w14:paraId="247F6830" w14:textId="77777777" w:rsidR="00912300" w:rsidRPr="005022BB" w:rsidRDefault="00912300" w:rsidP="00912300">
            <w:pPr>
              <w:pStyle w:val="ae"/>
              <w:numPr>
                <w:ilvl w:val="0"/>
                <w:numId w:val="14"/>
              </w:numPr>
              <w:autoSpaceDE w:val="0"/>
              <w:ind w:left="315"/>
              <w:rPr>
                <w:rFonts w:ascii="PragmaticaCTT" w:hAnsi="PragmaticaCTT"/>
                <w:sz w:val="18"/>
                <w:szCs w:val="18"/>
              </w:rPr>
            </w:pPr>
          </w:p>
        </w:tc>
        <w:tc>
          <w:tcPr>
            <w:tcW w:w="4855" w:type="dxa"/>
            <w:shd w:val="clear" w:color="auto" w:fill="auto"/>
          </w:tcPr>
          <w:p w14:paraId="46CCC7BD" w14:textId="77777777" w:rsidR="00912300" w:rsidRPr="005022BB" w:rsidRDefault="00912300" w:rsidP="00ED1785">
            <w:pPr>
              <w:pStyle w:val="ae"/>
              <w:widowControl w:val="0"/>
              <w:shd w:val="clear" w:color="auto" w:fill="FFFFFF"/>
              <w:autoSpaceDE w:val="0"/>
              <w:autoSpaceDN w:val="0"/>
              <w:adjustRightInd w:val="0"/>
              <w:spacing w:before="0" w:line="240" w:lineRule="auto"/>
              <w:ind w:left="0" w:firstLine="0"/>
              <w:rPr>
                <w:rFonts w:ascii="PragmaticaCTT" w:eastAsia="Times New Roman" w:hAnsi="PragmaticaCTT"/>
                <w:bCs/>
                <w:iCs/>
                <w:sz w:val="18"/>
                <w:szCs w:val="18"/>
                <w:lang w:eastAsia="ru-RU"/>
              </w:rPr>
            </w:pPr>
            <w:r w:rsidRPr="005022BB">
              <w:rPr>
                <w:rFonts w:ascii="PragmaticaCTT" w:hAnsi="PragmaticaCTT"/>
                <w:sz w:val="18"/>
                <w:szCs w:val="18"/>
                <w:lang w:eastAsia="ru-RU"/>
              </w:rPr>
              <w:t>Подальше (наступне) схвалення вчинених Товариством значних правочинів.</w:t>
            </w:r>
          </w:p>
        </w:tc>
        <w:tc>
          <w:tcPr>
            <w:tcW w:w="5245" w:type="dxa"/>
            <w:shd w:val="clear" w:color="auto" w:fill="auto"/>
          </w:tcPr>
          <w:p w14:paraId="39177062" w14:textId="77777777" w:rsidR="00912300" w:rsidRPr="005022BB" w:rsidRDefault="00912300" w:rsidP="00ED1785">
            <w:pPr>
              <w:pStyle w:val="ae"/>
              <w:spacing w:before="0" w:line="240" w:lineRule="auto"/>
              <w:ind w:left="0" w:firstLine="0"/>
              <w:rPr>
                <w:rFonts w:ascii="PragmaticaCTT" w:hAnsi="PragmaticaCTT"/>
                <w:sz w:val="18"/>
                <w:szCs w:val="18"/>
              </w:rPr>
            </w:pPr>
            <w:r w:rsidRPr="005022BB">
              <w:rPr>
                <w:rFonts w:ascii="PragmaticaCTT" w:hAnsi="PragmaticaCTT"/>
                <w:sz w:val="18"/>
                <w:szCs w:val="18"/>
              </w:rPr>
              <w:t>Відповідно до статті 241 Цивільного кодексу України та статті 108 Закону України «Про акціонерні товариства» схвалити вчинений Товариством такий значний правочин:</w:t>
            </w:r>
          </w:p>
          <w:p w14:paraId="533F2775" w14:textId="77777777" w:rsidR="00912300" w:rsidRPr="005022BB" w:rsidRDefault="00912300" w:rsidP="00912300">
            <w:pPr>
              <w:pStyle w:val="ae"/>
              <w:numPr>
                <w:ilvl w:val="0"/>
                <w:numId w:val="13"/>
              </w:numPr>
              <w:spacing w:before="0" w:line="240" w:lineRule="auto"/>
              <w:ind w:left="422"/>
              <w:rPr>
                <w:rFonts w:ascii="PragmaticaCTT" w:hAnsi="PragmaticaCTT"/>
                <w:sz w:val="18"/>
                <w:szCs w:val="18"/>
              </w:rPr>
            </w:pPr>
            <w:r w:rsidRPr="005022BB">
              <w:rPr>
                <w:rFonts w:ascii="PragmaticaCTT" w:hAnsi="PragmaticaCTT"/>
                <w:sz w:val="18"/>
                <w:szCs w:val="18"/>
              </w:rPr>
              <w:t xml:space="preserve">Договір №04/16568/ПЕР-22 постачання природного газу, укладений 10.06.2022 року між Товариством та товариством з обмеженою відповідальністю </w:t>
            </w:r>
            <w:r w:rsidRPr="005022BB">
              <w:rPr>
                <w:rFonts w:ascii="PragmaticaCTT" w:hAnsi="PragmaticaCTT"/>
                <w:sz w:val="18"/>
                <w:szCs w:val="18"/>
              </w:rPr>
              <w:lastRenderedPageBreak/>
              <w:t>«Променерго-Ресурс» (ідентифікаційний код 38266407), за яким ТОВ «Променерго-Ресурс» зобов’язується постачати Товариству природній газ, а товариство зобов’язувалось приймати природній газ та оплачувати його вартість згідно умов договору, орієнтовна сума договору становить 7 135 458,00 грн.</w:t>
            </w:r>
          </w:p>
        </w:tc>
      </w:tr>
      <w:tr w:rsidR="00912300" w:rsidRPr="00862DDE" w14:paraId="39026513" w14:textId="77777777" w:rsidTr="00ED1785">
        <w:tc>
          <w:tcPr>
            <w:tcW w:w="426" w:type="dxa"/>
          </w:tcPr>
          <w:p w14:paraId="0E2CCDD7" w14:textId="77777777" w:rsidR="00912300" w:rsidRPr="00A5436A" w:rsidRDefault="00912300" w:rsidP="00912300">
            <w:pPr>
              <w:pStyle w:val="ae"/>
              <w:numPr>
                <w:ilvl w:val="0"/>
                <w:numId w:val="14"/>
              </w:numPr>
              <w:autoSpaceDE w:val="0"/>
              <w:ind w:left="315"/>
              <w:rPr>
                <w:rFonts w:ascii="PragmaticaCTT" w:hAnsi="PragmaticaCTT"/>
                <w:sz w:val="18"/>
                <w:szCs w:val="18"/>
              </w:rPr>
            </w:pPr>
          </w:p>
        </w:tc>
        <w:tc>
          <w:tcPr>
            <w:tcW w:w="4855" w:type="dxa"/>
          </w:tcPr>
          <w:p w14:paraId="67E17224" w14:textId="77777777" w:rsidR="00912300" w:rsidRPr="00862DDE" w:rsidRDefault="00912300" w:rsidP="00ED1785">
            <w:pPr>
              <w:pStyle w:val="ae"/>
              <w:widowControl w:val="0"/>
              <w:shd w:val="clear" w:color="auto" w:fill="FFFFFF"/>
              <w:autoSpaceDE w:val="0"/>
              <w:autoSpaceDN w:val="0"/>
              <w:adjustRightInd w:val="0"/>
              <w:spacing w:before="0" w:line="240" w:lineRule="auto"/>
              <w:ind w:left="0" w:firstLine="0"/>
              <w:rPr>
                <w:rFonts w:ascii="PragmaticaCTT" w:eastAsia="Times New Roman" w:hAnsi="PragmaticaCTT"/>
                <w:bCs/>
                <w:iCs/>
                <w:sz w:val="18"/>
                <w:szCs w:val="18"/>
                <w:lang w:eastAsia="ru-RU"/>
              </w:rPr>
            </w:pPr>
            <w:r w:rsidRPr="00862DDE">
              <w:rPr>
                <w:rFonts w:ascii="PragmaticaCTT" w:eastAsia="Times New Roman" w:hAnsi="PragmaticaCTT"/>
                <w:bCs/>
                <w:iCs/>
                <w:sz w:val="18"/>
                <w:szCs w:val="18"/>
                <w:lang w:eastAsia="ru-RU"/>
              </w:rPr>
              <w:t>Попереднє надання згоди на вчинення Товариством значних правочинів.</w:t>
            </w:r>
          </w:p>
        </w:tc>
        <w:tc>
          <w:tcPr>
            <w:tcW w:w="5245" w:type="dxa"/>
          </w:tcPr>
          <w:p w14:paraId="4EE4C264" w14:textId="77777777" w:rsidR="00912300" w:rsidRPr="00862DDE" w:rsidRDefault="00912300" w:rsidP="00ED1785">
            <w:pPr>
              <w:pStyle w:val="ae"/>
              <w:tabs>
                <w:tab w:val="left" w:pos="175"/>
                <w:tab w:val="left" w:pos="317"/>
              </w:tabs>
              <w:spacing w:before="0" w:line="240" w:lineRule="auto"/>
              <w:ind w:left="0" w:firstLine="3"/>
              <w:rPr>
                <w:rFonts w:ascii="PragmaticaCTT" w:eastAsia="Times New Roman" w:hAnsi="PragmaticaCTT"/>
                <w:bCs/>
                <w:iCs/>
                <w:sz w:val="18"/>
                <w:szCs w:val="18"/>
                <w:lang w:eastAsia="ru-RU"/>
              </w:rPr>
            </w:pPr>
            <w:r w:rsidRPr="00862DDE">
              <w:rPr>
                <w:rFonts w:ascii="PragmaticaCTT" w:eastAsia="Times New Roman" w:hAnsi="PragmaticaCTT"/>
                <w:bCs/>
                <w:iCs/>
                <w:sz w:val="18"/>
                <w:szCs w:val="18"/>
                <w:lang w:eastAsia="ru-RU"/>
              </w:rPr>
              <w:t>Попередньо надати згоду на вчинення значних правочинів, які можуть вчинятися Товариством у строк до 1</w:t>
            </w:r>
            <w:r>
              <w:rPr>
                <w:rFonts w:ascii="PragmaticaCTT" w:eastAsia="Times New Roman" w:hAnsi="PragmaticaCTT"/>
                <w:bCs/>
                <w:iCs/>
                <w:sz w:val="18"/>
                <w:szCs w:val="18"/>
                <w:lang w:eastAsia="ru-RU"/>
              </w:rPr>
              <w:t>6</w:t>
            </w:r>
            <w:r w:rsidRPr="00862DDE">
              <w:rPr>
                <w:rFonts w:ascii="PragmaticaCTT" w:eastAsia="Times New Roman" w:hAnsi="PragmaticaCTT"/>
                <w:bCs/>
                <w:iCs/>
                <w:sz w:val="18"/>
                <w:szCs w:val="18"/>
                <w:lang w:eastAsia="ru-RU"/>
              </w:rPr>
              <w:t xml:space="preserve"> </w:t>
            </w:r>
            <w:r>
              <w:rPr>
                <w:rFonts w:ascii="PragmaticaCTT" w:eastAsia="Times New Roman" w:hAnsi="PragmaticaCTT"/>
                <w:bCs/>
                <w:iCs/>
                <w:sz w:val="18"/>
                <w:szCs w:val="18"/>
                <w:lang w:eastAsia="ru-RU"/>
              </w:rPr>
              <w:t>квітня</w:t>
            </w:r>
            <w:r w:rsidRPr="00862DDE">
              <w:rPr>
                <w:rFonts w:ascii="PragmaticaCTT" w:eastAsia="Times New Roman" w:hAnsi="PragmaticaCTT"/>
                <w:bCs/>
                <w:iCs/>
                <w:sz w:val="18"/>
                <w:szCs w:val="18"/>
                <w:lang w:eastAsia="ru-RU"/>
              </w:rPr>
              <w:t xml:space="preserve"> 202</w:t>
            </w:r>
            <w:r>
              <w:rPr>
                <w:rFonts w:ascii="PragmaticaCTT" w:eastAsia="Times New Roman" w:hAnsi="PragmaticaCTT"/>
                <w:bCs/>
                <w:iCs/>
                <w:sz w:val="18"/>
                <w:szCs w:val="18"/>
                <w:lang w:eastAsia="ru-RU"/>
              </w:rPr>
              <w:t>4</w:t>
            </w:r>
            <w:r w:rsidRPr="00862DDE">
              <w:rPr>
                <w:rFonts w:ascii="PragmaticaCTT" w:eastAsia="Times New Roman" w:hAnsi="PragmaticaCTT"/>
                <w:bCs/>
                <w:iCs/>
                <w:sz w:val="18"/>
                <w:szCs w:val="18"/>
                <w:lang w:eastAsia="ru-RU"/>
              </w:rPr>
              <w:t xml:space="preserve"> року (включно), за умови попереднього погодження таких правочинів Наглядовою радою Товариства, граничною сукупною вартістю 5 (п’ять) млрд. доларів США або відповідний еквівалент в іншій іноземній або національній валюті, наступного характеру: купівля – продаж, поставка, відчуження або набуття у власність будь-якого майна, застава (у тому числі іпотека), порука, надання або одержання послуг, позик, кредитів, оренда, користування майном, фінансовий лізинг.</w:t>
            </w:r>
          </w:p>
        </w:tc>
      </w:tr>
      <w:tr w:rsidR="00912300" w:rsidRPr="00EB48C9" w14:paraId="2C29F75B" w14:textId="77777777" w:rsidTr="00ED1785">
        <w:tc>
          <w:tcPr>
            <w:tcW w:w="426" w:type="dxa"/>
          </w:tcPr>
          <w:p w14:paraId="2BEC4F36" w14:textId="77777777" w:rsidR="00912300" w:rsidRPr="00EB48C9" w:rsidRDefault="00912300" w:rsidP="00912300">
            <w:pPr>
              <w:pStyle w:val="ae"/>
              <w:numPr>
                <w:ilvl w:val="0"/>
                <w:numId w:val="14"/>
              </w:numPr>
              <w:autoSpaceDE w:val="0"/>
              <w:ind w:left="315"/>
              <w:rPr>
                <w:rFonts w:ascii="PragmaticaCTT" w:hAnsi="PragmaticaCTT"/>
                <w:sz w:val="18"/>
                <w:szCs w:val="18"/>
              </w:rPr>
            </w:pPr>
          </w:p>
        </w:tc>
        <w:tc>
          <w:tcPr>
            <w:tcW w:w="4855" w:type="dxa"/>
          </w:tcPr>
          <w:p w14:paraId="23A7A522" w14:textId="77777777" w:rsidR="00912300" w:rsidRPr="00EB48C9" w:rsidRDefault="00912300" w:rsidP="00ED1785">
            <w:pPr>
              <w:pStyle w:val="ae"/>
              <w:widowControl w:val="0"/>
              <w:shd w:val="clear" w:color="auto" w:fill="FFFFFF"/>
              <w:autoSpaceDE w:val="0"/>
              <w:autoSpaceDN w:val="0"/>
              <w:adjustRightInd w:val="0"/>
              <w:spacing w:before="0" w:line="240" w:lineRule="auto"/>
              <w:ind w:left="0" w:firstLine="0"/>
              <w:rPr>
                <w:rFonts w:ascii="PragmaticaCTT" w:eastAsia="Times New Roman" w:hAnsi="PragmaticaCTT"/>
                <w:bCs/>
                <w:iCs/>
                <w:sz w:val="18"/>
                <w:szCs w:val="18"/>
                <w:lang w:eastAsia="ru-RU"/>
              </w:rPr>
            </w:pPr>
            <w:r w:rsidRPr="00EB48C9">
              <w:rPr>
                <w:rFonts w:ascii="PragmaticaCTT" w:eastAsia="Times New Roman" w:hAnsi="PragmaticaCTT"/>
                <w:bCs/>
                <w:iCs/>
                <w:sz w:val="18"/>
                <w:szCs w:val="18"/>
                <w:lang w:eastAsia="ru-RU"/>
              </w:rPr>
              <w:t>Внесення змін до статуту Товариства та затвердження нової редакції статуту Товариства</w:t>
            </w:r>
          </w:p>
        </w:tc>
        <w:tc>
          <w:tcPr>
            <w:tcW w:w="5245" w:type="dxa"/>
          </w:tcPr>
          <w:p w14:paraId="7176CD02" w14:textId="77777777" w:rsidR="00912300" w:rsidRPr="00EB48C9" w:rsidRDefault="00912300" w:rsidP="00912300">
            <w:pPr>
              <w:pStyle w:val="ae"/>
              <w:numPr>
                <w:ilvl w:val="0"/>
                <w:numId w:val="7"/>
              </w:numPr>
              <w:tabs>
                <w:tab w:val="left" w:pos="280"/>
              </w:tabs>
              <w:spacing w:line="240" w:lineRule="auto"/>
              <w:ind w:left="0" w:hanging="3"/>
              <w:rPr>
                <w:rFonts w:ascii="PragmaticaCTT" w:hAnsi="PragmaticaCTT"/>
                <w:bCs/>
                <w:iCs/>
                <w:sz w:val="18"/>
                <w:szCs w:val="18"/>
              </w:rPr>
            </w:pPr>
            <w:r w:rsidRPr="00EB48C9">
              <w:rPr>
                <w:rFonts w:ascii="PragmaticaCTT" w:hAnsi="PragmaticaCTT"/>
                <w:bCs/>
                <w:iCs/>
                <w:sz w:val="18"/>
                <w:szCs w:val="18"/>
              </w:rPr>
              <w:t xml:space="preserve">Внести зміни до статуту Товариства у зв’язку з його приведенням у відповідність із Законом України «Про акціонерні товариства». Статут Товариства затвердити в новій редакції. </w:t>
            </w:r>
          </w:p>
          <w:p w14:paraId="75A3C6C0" w14:textId="77777777" w:rsidR="00912300" w:rsidRPr="00EB48C9" w:rsidRDefault="00912300" w:rsidP="00912300">
            <w:pPr>
              <w:pStyle w:val="ae"/>
              <w:numPr>
                <w:ilvl w:val="0"/>
                <w:numId w:val="7"/>
              </w:numPr>
              <w:tabs>
                <w:tab w:val="left" w:pos="280"/>
              </w:tabs>
              <w:spacing w:line="240" w:lineRule="auto"/>
              <w:ind w:left="0" w:hanging="3"/>
              <w:rPr>
                <w:rFonts w:ascii="PragmaticaCTT" w:hAnsi="PragmaticaCTT"/>
                <w:bCs/>
                <w:iCs/>
                <w:sz w:val="18"/>
                <w:szCs w:val="18"/>
              </w:rPr>
            </w:pPr>
            <w:r w:rsidRPr="00EB48C9">
              <w:rPr>
                <w:rFonts w:ascii="PragmaticaCTT" w:hAnsi="PragmaticaCTT"/>
                <w:bCs/>
                <w:iCs/>
                <w:sz w:val="18"/>
                <w:szCs w:val="18"/>
              </w:rPr>
              <w:t>Уповноважити Головуючого (Голову) Загальних зборів Горбатенко Олександра Вячеславовича та секретаря Загальних зборів Науменко Дар’ю Сергіївну підписати статут Товариства в новій редакції.</w:t>
            </w:r>
          </w:p>
          <w:p w14:paraId="270CABDD" w14:textId="77777777" w:rsidR="00912300" w:rsidRPr="00EB48C9" w:rsidRDefault="00912300" w:rsidP="00912300">
            <w:pPr>
              <w:pStyle w:val="ae"/>
              <w:numPr>
                <w:ilvl w:val="0"/>
                <w:numId w:val="7"/>
              </w:numPr>
              <w:tabs>
                <w:tab w:val="left" w:pos="280"/>
              </w:tabs>
              <w:spacing w:line="240" w:lineRule="auto"/>
              <w:ind w:left="0" w:hanging="3"/>
              <w:rPr>
                <w:rFonts w:ascii="PragmaticaCTT" w:eastAsia="Times New Roman" w:hAnsi="PragmaticaCTT"/>
                <w:bCs/>
                <w:iCs/>
                <w:sz w:val="18"/>
                <w:szCs w:val="18"/>
                <w:lang w:eastAsia="ru-RU"/>
              </w:rPr>
            </w:pPr>
            <w:r w:rsidRPr="00EB48C9">
              <w:rPr>
                <w:rFonts w:ascii="PragmaticaCTT" w:hAnsi="PragmaticaCTT"/>
                <w:bCs/>
                <w:iCs/>
                <w:sz w:val="18"/>
                <w:szCs w:val="18"/>
              </w:rPr>
              <w:t>Доручити директору Товариства здійснити всі необхідні необхідні дії для забезпечення проведення державної реєстрації змін до установчих документів відповідно до вимог чинного законодавства, з правом видачі довіреності.</w:t>
            </w:r>
          </w:p>
        </w:tc>
      </w:tr>
      <w:tr w:rsidR="00912300" w:rsidRPr="00EB48C9" w14:paraId="17B00D4D" w14:textId="77777777" w:rsidTr="00ED1785">
        <w:tc>
          <w:tcPr>
            <w:tcW w:w="426" w:type="dxa"/>
          </w:tcPr>
          <w:p w14:paraId="61032F21" w14:textId="77777777" w:rsidR="00912300" w:rsidRPr="00EB48C9" w:rsidRDefault="00912300" w:rsidP="00912300">
            <w:pPr>
              <w:pStyle w:val="ae"/>
              <w:numPr>
                <w:ilvl w:val="0"/>
                <w:numId w:val="14"/>
              </w:numPr>
              <w:autoSpaceDE w:val="0"/>
              <w:ind w:left="315"/>
              <w:rPr>
                <w:rFonts w:ascii="PragmaticaCTT" w:hAnsi="PragmaticaCTT"/>
                <w:sz w:val="18"/>
                <w:szCs w:val="18"/>
              </w:rPr>
            </w:pPr>
          </w:p>
        </w:tc>
        <w:tc>
          <w:tcPr>
            <w:tcW w:w="4855" w:type="dxa"/>
          </w:tcPr>
          <w:p w14:paraId="5233F35B" w14:textId="77777777" w:rsidR="00912300" w:rsidRPr="00EB48C9" w:rsidRDefault="00912300" w:rsidP="00ED1785">
            <w:pPr>
              <w:pStyle w:val="ae"/>
              <w:widowControl w:val="0"/>
              <w:shd w:val="clear" w:color="auto" w:fill="FFFFFF"/>
              <w:autoSpaceDE w:val="0"/>
              <w:autoSpaceDN w:val="0"/>
              <w:adjustRightInd w:val="0"/>
              <w:spacing w:before="0" w:line="240" w:lineRule="auto"/>
              <w:ind w:left="0" w:firstLine="0"/>
              <w:rPr>
                <w:rFonts w:ascii="PragmaticaCTT" w:eastAsia="Times New Roman" w:hAnsi="PragmaticaCTT"/>
                <w:bCs/>
                <w:iCs/>
                <w:sz w:val="18"/>
                <w:szCs w:val="18"/>
                <w:lang w:eastAsia="ru-RU"/>
              </w:rPr>
            </w:pPr>
            <w:r w:rsidRPr="00EB48C9">
              <w:rPr>
                <w:rFonts w:ascii="PragmaticaCTT" w:eastAsia="Times New Roman" w:hAnsi="PragmaticaCTT"/>
                <w:bCs/>
                <w:iCs/>
                <w:sz w:val="18"/>
                <w:szCs w:val="18"/>
                <w:lang w:eastAsia="ru-RU"/>
              </w:rPr>
              <w:t>Затвердження положення про наглядову раду Товариства</w:t>
            </w:r>
          </w:p>
        </w:tc>
        <w:tc>
          <w:tcPr>
            <w:tcW w:w="5245" w:type="dxa"/>
          </w:tcPr>
          <w:p w14:paraId="2E0BD941" w14:textId="77777777" w:rsidR="00912300" w:rsidRPr="00EB48C9" w:rsidRDefault="00912300" w:rsidP="00912300">
            <w:pPr>
              <w:pStyle w:val="ae"/>
              <w:numPr>
                <w:ilvl w:val="0"/>
                <w:numId w:val="8"/>
              </w:numPr>
              <w:tabs>
                <w:tab w:val="left" w:pos="268"/>
              </w:tabs>
              <w:spacing w:line="240" w:lineRule="auto"/>
              <w:ind w:left="-3" w:firstLine="0"/>
              <w:rPr>
                <w:rFonts w:ascii="PragmaticaCTT" w:hAnsi="PragmaticaCTT"/>
                <w:bCs/>
                <w:iCs/>
                <w:sz w:val="18"/>
                <w:szCs w:val="18"/>
              </w:rPr>
            </w:pPr>
            <w:r w:rsidRPr="00EB48C9">
              <w:rPr>
                <w:rFonts w:ascii="PragmaticaCTT" w:hAnsi="PragmaticaCTT"/>
                <w:bCs/>
                <w:iCs/>
                <w:sz w:val="18"/>
                <w:szCs w:val="18"/>
              </w:rPr>
              <w:t>Затвердити положення про наглядову раду Товариства.</w:t>
            </w:r>
          </w:p>
          <w:p w14:paraId="179A5B5F" w14:textId="77777777" w:rsidR="00912300" w:rsidRPr="00EB48C9" w:rsidRDefault="00912300" w:rsidP="00912300">
            <w:pPr>
              <w:pStyle w:val="ae"/>
              <w:numPr>
                <w:ilvl w:val="0"/>
                <w:numId w:val="8"/>
              </w:numPr>
              <w:tabs>
                <w:tab w:val="left" w:pos="268"/>
              </w:tabs>
              <w:spacing w:line="240" w:lineRule="auto"/>
              <w:ind w:left="-3" w:firstLine="0"/>
              <w:rPr>
                <w:rFonts w:ascii="PragmaticaCTT" w:hAnsi="PragmaticaCTT"/>
                <w:bCs/>
                <w:iCs/>
                <w:sz w:val="18"/>
                <w:szCs w:val="18"/>
              </w:rPr>
            </w:pPr>
            <w:r w:rsidRPr="00EB48C9">
              <w:rPr>
                <w:rFonts w:ascii="PragmaticaCTT" w:hAnsi="PragmaticaCTT"/>
                <w:bCs/>
                <w:iCs/>
                <w:sz w:val="18"/>
                <w:szCs w:val="18"/>
              </w:rPr>
              <w:t>Уповноважити Головуючого (Голову) Загальних зборів Горбатенко Олександра Вячеславовича та секретаря Загальних зборів Науменко Дар’ю Сергіївну підписати положення про наглядову раду Товариства.</w:t>
            </w:r>
          </w:p>
        </w:tc>
      </w:tr>
    </w:tbl>
    <w:p w14:paraId="2A7767D9" w14:textId="77777777" w:rsidR="000C53D1" w:rsidRPr="00B26849" w:rsidRDefault="000C53D1" w:rsidP="000C53D1">
      <w:pPr>
        <w:tabs>
          <w:tab w:val="left" w:pos="567"/>
        </w:tabs>
        <w:spacing w:line="150" w:lineRule="atLeast"/>
        <w:ind w:right="72"/>
        <w:jc w:val="both"/>
        <w:rPr>
          <w:rStyle w:val="7"/>
          <w:rFonts w:ascii="PragmaticaCTT" w:hAnsi="PragmaticaCTT"/>
          <w:b/>
          <w:color w:val="000000"/>
          <w:sz w:val="20"/>
          <w:szCs w:val="20"/>
        </w:rPr>
      </w:pPr>
    </w:p>
    <w:p w14:paraId="55F385A1" w14:textId="51AEE1BB" w:rsidR="0025326B" w:rsidRPr="0011585B" w:rsidRDefault="0025326B" w:rsidP="0025326B">
      <w:pPr>
        <w:pStyle w:val="ae"/>
        <w:widowControl w:val="0"/>
        <w:shd w:val="clear" w:color="auto" w:fill="FFFFFF"/>
        <w:autoSpaceDE w:val="0"/>
        <w:ind w:firstLine="0"/>
        <w:rPr>
          <w:rFonts w:ascii="PragmaticaCTT" w:hAnsi="PragmaticaCTT"/>
          <w:b/>
          <w:bCs/>
          <w:sz w:val="20"/>
          <w:szCs w:val="20"/>
        </w:rPr>
      </w:pPr>
      <w:r w:rsidRPr="0011585B">
        <w:rPr>
          <w:rFonts w:ascii="PragmaticaCTT" w:hAnsi="PragmaticaCTT"/>
          <w:b/>
          <w:bCs/>
          <w:sz w:val="20"/>
          <w:szCs w:val="20"/>
        </w:rPr>
        <w:t>Основні показники фінансово-господарської діяльності Товариства (тис. грн.)</w:t>
      </w:r>
    </w:p>
    <w:tbl>
      <w:tblPr>
        <w:tblW w:w="101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49"/>
        <w:gridCol w:w="2977"/>
        <w:gridCol w:w="2273"/>
        <w:gridCol w:w="10"/>
      </w:tblGrid>
      <w:tr w:rsidR="00AB62D0" w:rsidRPr="0011585B" w14:paraId="62D7992E" w14:textId="77777777" w:rsidTr="00BD57FA">
        <w:tc>
          <w:tcPr>
            <w:tcW w:w="4849" w:type="dxa"/>
            <w:vMerge w:val="restart"/>
            <w:tcMar>
              <w:top w:w="0" w:type="dxa"/>
              <w:left w:w="108" w:type="dxa"/>
              <w:bottom w:w="0" w:type="dxa"/>
              <w:right w:w="108" w:type="dxa"/>
            </w:tcMar>
            <w:hideMark/>
          </w:tcPr>
          <w:p w14:paraId="2FA585D2" w14:textId="77777777" w:rsidR="00AB62D0" w:rsidRPr="0011585B" w:rsidRDefault="00AB62D0" w:rsidP="00CB1DAB">
            <w:pPr>
              <w:jc w:val="center"/>
              <w:rPr>
                <w:rFonts w:ascii="PragmaticaCTT" w:eastAsia="Calibri" w:hAnsi="PragmaticaCTT"/>
                <w:b/>
                <w:bCs/>
                <w:sz w:val="18"/>
                <w:szCs w:val="18"/>
                <w:lang w:eastAsia="en-US"/>
              </w:rPr>
            </w:pPr>
            <w:r w:rsidRPr="0011585B">
              <w:rPr>
                <w:rFonts w:ascii="PragmaticaCTT" w:eastAsia="Calibri" w:hAnsi="PragmaticaCTT"/>
                <w:b/>
                <w:bCs/>
                <w:sz w:val="18"/>
                <w:szCs w:val="18"/>
                <w:lang w:eastAsia="en-US"/>
              </w:rPr>
              <w:t>Найменування показника</w:t>
            </w:r>
          </w:p>
        </w:tc>
        <w:tc>
          <w:tcPr>
            <w:tcW w:w="5260" w:type="dxa"/>
            <w:gridSpan w:val="3"/>
            <w:tcMar>
              <w:top w:w="0" w:type="dxa"/>
              <w:left w:w="108" w:type="dxa"/>
              <w:bottom w:w="0" w:type="dxa"/>
              <w:right w:w="108" w:type="dxa"/>
            </w:tcMar>
            <w:hideMark/>
          </w:tcPr>
          <w:p w14:paraId="7C0B9171" w14:textId="77777777" w:rsidR="00AB62D0" w:rsidRPr="0011585B" w:rsidRDefault="00AB62D0" w:rsidP="00CB1DAB">
            <w:pPr>
              <w:jc w:val="center"/>
              <w:rPr>
                <w:rFonts w:ascii="PragmaticaCTT" w:eastAsia="Calibri" w:hAnsi="PragmaticaCTT"/>
                <w:b/>
                <w:bCs/>
                <w:sz w:val="18"/>
                <w:szCs w:val="18"/>
                <w:lang w:eastAsia="en-US"/>
              </w:rPr>
            </w:pPr>
            <w:r w:rsidRPr="0011585B">
              <w:rPr>
                <w:rFonts w:ascii="PragmaticaCTT" w:eastAsia="Calibri" w:hAnsi="PragmaticaCTT"/>
                <w:b/>
                <w:bCs/>
                <w:sz w:val="18"/>
                <w:szCs w:val="18"/>
                <w:lang w:eastAsia="en-US"/>
              </w:rPr>
              <w:t>періоди</w:t>
            </w:r>
          </w:p>
        </w:tc>
      </w:tr>
      <w:tr w:rsidR="00AB62D0" w:rsidRPr="0011585B" w14:paraId="49AF290A" w14:textId="77777777" w:rsidTr="00BD57FA">
        <w:trPr>
          <w:gridAfter w:val="1"/>
          <w:wAfter w:w="10" w:type="dxa"/>
          <w:trHeight w:val="62"/>
        </w:trPr>
        <w:tc>
          <w:tcPr>
            <w:tcW w:w="4849" w:type="dxa"/>
            <w:vMerge/>
            <w:vAlign w:val="center"/>
            <w:hideMark/>
          </w:tcPr>
          <w:p w14:paraId="041C60BE" w14:textId="77777777" w:rsidR="00AB62D0" w:rsidRPr="0011585B" w:rsidRDefault="00AB62D0" w:rsidP="00CB1DAB">
            <w:pPr>
              <w:rPr>
                <w:rFonts w:ascii="PragmaticaCTT" w:eastAsia="Calibri" w:hAnsi="PragmaticaCTT"/>
                <w:b/>
                <w:bCs/>
                <w:sz w:val="18"/>
                <w:szCs w:val="18"/>
                <w:lang w:eastAsia="en-US"/>
              </w:rPr>
            </w:pPr>
          </w:p>
        </w:tc>
        <w:tc>
          <w:tcPr>
            <w:tcW w:w="2977" w:type="dxa"/>
            <w:tcMar>
              <w:top w:w="0" w:type="dxa"/>
              <w:left w:w="108" w:type="dxa"/>
              <w:bottom w:w="0" w:type="dxa"/>
              <w:right w:w="108" w:type="dxa"/>
            </w:tcMar>
            <w:hideMark/>
          </w:tcPr>
          <w:p w14:paraId="4FB80322" w14:textId="77AF6844" w:rsidR="00AB62D0" w:rsidRPr="0011585B" w:rsidRDefault="00AB62D0" w:rsidP="00CB1DAB">
            <w:pPr>
              <w:jc w:val="center"/>
              <w:rPr>
                <w:rFonts w:ascii="PragmaticaCTT" w:eastAsia="Calibri" w:hAnsi="PragmaticaCTT"/>
                <w:b/>
                <w:bCs/>
                <w:sz w:val="18"/>
                <w:szCs w:val="18"/>
                <w:lang w:eastAsia="en-US"/>
              </w:rPr>
            </w:pPr>
            <w:r w:rsidRPr="0011585B">
              <w:rPr>
                <w:rFonts w:ascii="PragmaticaCTT" w:eastAsia="Calibri" w:hAnsi="PragmaticaCTT"/>
                <w:b/>
                <w:bCs/>
                <w:sz w:val="18"/>
                <w:szCs w:val="18"/>
                <w:lang w:eastAsia="en-US"/>
              </w:rPr>
              <w:t>попередній (202</w:t>
            </w:r>
            <w:r w:rsidR="00AD6F49" w:rsidRPr="0011585B">
              <w:rPr>
                <w:rFonts w:ascii="PragmaticaCTT" w:eastAsia="Calibri" w:hAnsi="PragmaticaCTT"/>
                <w:b/>
                <w:bCs/>
                <w:sz w:val="18"/>
                <w:szCs w:val="18"/>
                <w:lang w:eastAsia="en-US"/>
              </w:rPr>
              <w:t xml:space="preserve">1 </w:t>
            </w:r>
            <w:r w:rsidRPr="0011585B">
              <w:rPr>
                <w:rFonts w:ascii="PragmaticaCTT" w:eastAsia="Calibri" w:hAnsi="PragmaticaCTT"/>
                <w:b/>
                <w:bCs/>
                <w:sz w:val="18"/>
                <w:szCs w:val="18"/>
                <w:lang w:eastAsia="en-US"/>
              </w:rPr>
              <w:t>р.)</w:t>
            </w:r>
          </w:p>
        </w:tc>
        <w:tc>
          <w:tcPr>
            <w:tcW w:w="2273" w:type="dxa"/>
            <w:tcMar>
              <w:top w:w="0" w:type="dxa"/>
              <w:left w:w="108" w:type="dxa"/>
              <w:bottom w:w="0" w:type="dxa"/>
              <w:right w:w="108" w:type="dxa"/>
            </w:tcMar>
            <w:hideMark/>
          </w:tcPr>
          <w:p w14:paraId="615D0C56" w14:textId="58C28C3F" w:rsidR="00AB62D0" w:rsidRPr="0011585B" w:rsidRDefault="00AB62D0" w:rsidP="00CB1DAB">
            <w:pPr>
              <w:jc w:val="center"/>
              <w:rPr>
                <w:rFonts w:ascii="PragmaticaCTT" w:eastAsia="Calibri" w:hAnsi="PragmaticaCTT"/>
                <w:b/>
                <w:bCs/>
                <w:sz w:val="18"/>
                <w:szCs w:val="18"/>
                <w:lang w:eastAsia="en-US"/>
              </w:rPr>
            </w:pPr>
            <w:r w:rsidRPr="0011585B">
              <w:rPr>
                <w:rFonts w:ascii="PragmaticaCTT" w:eastAsia="Calibri" w:hAnsi="PragmaticaCTT"/>
                <w:b/>
                <w:bCs/>
                <w:sz w:val="18"/>
                <w:szCs w:val="18"/>
                <w:lang w:eastAsia="en-US"/>
              </w:rPr>
              <w:t>звітний (202</w:t>
            </w:r>
            <w:r w:rsidR="00AD6F49" w:rsidRPr="0011585B">
              <w:rPr>
                <w:rFonts w:ascii="PragmaticaCTT" w:eastAsia="Calibri" w:hAnsi="PragmaticaCTT"/>
                <w:b/>
                <w:bCs/>
                <w:sz w:val="18"/>
                <w:szCs w:val="18"/>
                <w:lang w:eastAsia="en-US"/>
              </w:rPr>
              <w:t>2</w:t>
            </w:r>
            <w:r w:rsidRPr="0011585B">
              <w:rPr>
                <w:rFonts w:ascii="PragmaticaCTT" w:eastAsia="Calibri" w:hAnsi="PragmaticaCTT"/>
                <w:b/>
                <w:bCs/>
                <w:sz w:val="18"/>
                <w:szCs w:val="18"/>
                <w:lang w:eastAsia="en-US"/>
              </w:rPr>
              <w:t>р.)</w:t>
            </w:r>
          </w:p>
        </w:tc>
      </w:tr>
      <w:tr w:rsidR="0011585B" w:rsidRPr="0011585B" w14:paraId="64526D70" w14:textId="77777777" w:rsidTr="00BD57FA">
        <w:trPr>
          <w:gridAfter w:val="1"/>
          <w:wAfter w:w="10" w:type="dxa"/>
        </w:trPr>
        <w:tc>
          <w:tcPr>
            <w:tcW w:w="4849" w:type="dxa"/>
            <w:tcMar>
              <w:top w:w="0" w:type="dxa"/>
              <w:left w:w="108" w:type="dxa"/>
              <w:bottom w:w="0" w:type="dxa"/>
              <w:right w:w="108" w:type="dxa"/>
            </w:tcMar>
            <w:hideMark/>
          </w:tcPr>
          <w:p w14:paraId="5FC650C1" w14:textId="77777777" w:rsidR="0011585B" w:rsidRPr="0011585B" w:rsidRDefault="0011585B" w:rsidP="0011585B">
            <w:pPr>
              <w:jc w:val="both"/>
              <w:rPr>
                <w:rFonts w:ascii="PragmaticaCTT" w:eastAsia="Calibri" w:hAnsi="PragmaticaCTT"/>
                <w:bCs/>
                <w:sz w:val="18"/>
                <w:szCs w:val="18"/>
                <w:lang w:eastAsia="en-US"/>
              </w:rPr>
            </w:pPr>
            <w:r w:rsidRPr="0011585B">
              <w:rPr>
                <w:rFonts w:ascii="PragmaticaCTT" w:eastAsia="Calibri" w:hAnsi="PragmaticaCTT"/>
                <w:bCs/>
                <w:sz w:val="18"/>
                <w:szCs w:val="18"/>
                <w:lang w:eastAsia="en-US"/>
              </w:rPr>
              <w:t>Усього активів</w:t>
            </w:r>
          </w:p>
        </w:tc>
        <w:tc>
          <w:tcPr>
            <w:tcW w:w="2977" w:type="dxa"/>
            <w:tcMar>
              <w:top w:w="0" w:type="dxa"/>
              <w:left w:w="108" w:type="dxa"/>
              <w:bottom w:w="0" w:type="dxa"/>
              <w:right w:w="108" w:type="dxa"/>
            </w:tcMar>
          </w:tcPr>
          <w:p w14:paraId="5614DA13" w14:textId="74A24435" w:rsidR="0011585B" w:rsidRPr="0011585B" w:rsidRDefault="0011585B" w:rsidP="0011585B">
            <w:pPr>
              <w:jc w:val="center"/>
              <w:rPr>
                <w:rFonts w:ascii="PragmaticaCTT" w:eastAsia="Calibri" w:hAnsi="PragmaticaCTT"/>
                <w:bCs/>
                <w:sz w:val="18"/>
                <w:szCs w:val="18"/>
                <w:lang w:eastAsia="en-US"/>
              </w:rPr>
            </w:pPr>
            <w:r w:rsidRPr="0011585B">
              <w:rPr>
                <w:rFonts w:ascii="PragmaticaCTT" w:eastAsia="Calibri" w:hAnsi="PragmaticaCTT"/>
                <w:bCs/>
                <w:sz w:val="18"/>
                <w:szCs w:val="18"/>
                <w:lang w:eastAsia="en-US"/>
              </w:rPr>
              <w:t>20972</w:t>
            </w:r>
          </w:p>
        </w:tc>
        <w:tc>
          <w:tcPr>
            <w:tcW w:w="2273" w:type="dxa"/>
            <w:tcMar>
              <w:top w:w="0" w:type="dxa"/>
              <w:left w:w="108" w:type="dxa"/>
              <w:bottom w:w="0" w:type="dxa"/>
              <w:right w:w="108" w:type="dxa"/>
            </w:tcMar>
          </w:tcPr>
          <w:p w14:paraId="78FEDC32" w14:textId="178F6B66" w:rsidR="0011585B" w:rsidRPr="0011585B" w:rsidRDefault="0011585B" w:rsidP="0011585B">
            <w:pPr>
              <w:jc w:val="center"/>
              <w:rPr>
                <w:rFonts w:ascii="PragmaticaCTT" w:eastAsia="Calibri" w:hAnsi="PragmaticaCTT"/>
                <w:bCs/>
                <w:sz w:val="18"/>
                <w:szCs w:val="18"/>
                <w:lang w:eastAsia="en-US"/>
              </w:rPr>
            </w:pPr>
            <w:r w:rsidRPr="0011585B">
              <w:rPr>
                <w:rFonts w:ascii="PragmaticaCTT" w:eastAsia="Calibri" w:hAnsi="PragmaticaCTT"/>
                <w:bCs/>
                <w:sz w:val="18"/>
                <w:szCs w:val="18"/>
                <w:lang w:eastAsia="en-US"/>
              </w:rPr>
              <w:t>21543</w:t>
            </w:r>
          </w:p>
        </w:tc>
      </w:tr>
      <w:tr w:rsidR="0011585B" w:rsidRPr="0042416A" w14:paraId="0AEB7593" w14:textId="77777777" w:rsidTr="00BD57FA">
        <w:trPr>
          <w:gridAfter w:val="1"/>
          <w:wAfter w:w="10" w:type="dxa"/>
        </w:trPr>
        <w:tc>
          <w:tcPr>
            <w:tcW w:w="4849" w:type="dxa"/>
            <w:tcMar>
              <w:top w:w="0" w:type="dxa"/>
              <w:left w:w="108" w:type="dxa"/>
              <w:bottom w:w="0" w:type="dxa"/>
              <w:right w:w="108" w:type="dxa"/>
            </w:tcMar>
            <w:hideMark/>
          </w:tcPr>
          <w:p w14:paraId="493D4485" w14:textId="77777777" w:rsidR="0011585B" w:rsidRPr="0011585B" w:rsidRDefault="0011585B" w:rsidP="0011585B">
            <w:pPr>
              <w:jc w:val="both"/>
              <w:rPr>
                <w:rFonts w:ascii="PragmaticaCTT" w:eastAsia="Calibri" w:hAnsi="PragmaticaCTT"/>
                <w:bCs/>
                <w:sz w:val="18"/>
                <w:szCs w:val="18"/>
                <w:lang w:eastAsia="en-US"/>
              </w:rPr>
            </w:pPr>
            <w:r w:rsidRPr="0011585B">
              <w:rPr>
                <w:rFonts w:ascii="PragmaticaCTT" w:eastAsia="Calibri" w:hAnsi="PragmaticaCTT"/>
                <w:bCs/>
                <w:sz w:val="18"/>
                <w:szCs w:val="18"/>
                <w:lang w:eastAsia="en-US"/>
              </w:rPr>
              <w:t>Основні засоби</w:t>
            </w:r>
          </w:p>
        </w:tc>
        <w:tc>
          <w:tcPr>
            <w:tcW w:w="2977" w:type="dxa"/>
            <w:tcMar>
              <w:top w:w="0" w:type="dxa"/>
              <w:left w:w="108" w:type="dxa"/>
              <w:bottom w:w="0" w:type="dxa"/>
              <w:right w:w="108" w:type="dxa"/>
            </w:tcMar>
          </w:tcPr>
          <w:p w14:paraId="4E7A6C32" w14:textId="29D902B8" w:rsidR="0011585B" w:rsidRPr="0011585B" w:rsidRDefault="0011585B" w:rsidP="0011585B">
            <w:pPr>
              <w:jc w:val="center"/>
              <w:rPr>
                <w:rFonts w:ascii="PragmaticaCTT" w:eastAsia="Calibri" w:hAnsi="PragmaticaCTT"/>
                <w:bCs/>
                <w:sz w:val="18"/>
                <w:szCs w:val="18"/>
                <w:lang w:eastAsia="en-US"/>
              </w:rPr>
            </w:pPr>
            <w:r w:rsidRPr="0011585B">
              <w:rPr>
                <w:rFonts w:ascii="PragmaticaCTT" w:eastAsiaTheme="minorHAnsi" w:hAnsi="PragmaticaCTT" w:cstheme="minorBidi"/>
                <w:sz w:val="18"/>
                <w:szCs w:val="18"/>
                <w:lang w:eastAsia="en-US"/>
              </w:rPr>
              <w:t>1321</w:t>
            </w:r>
          </w:p>
        </w:tc>
        <w:tc>
          <w:tcPr>
            <w:tcW w:w="2273" w:type="dxa"/>
            <w:tcMar>
              <w:top w:w="0" w:type="dxa"/>
              <w:left w:w="108" w:type="dxa"/>
              <w:bottom w:w="0" w:type="dxa"/>
              <w:right w:w="108" w:type="dxa"/>
            </w:tcMar>
          </w:tcPr>
          <w:p w14:paraId="499597C0" w14:textId="7417D48F" w:rsidR="0011585B" w:rsidRPr="0042416A" w:rsidRDefault="0011585B" w:rsidP="0011585B">
            <w:pPr>
              <w:jc w:val="center"/>
              <w:rPr>
                <w:rFonts w:ascii="PragmaticaCTT" w:eastAsiaTheme="minorHAnsi" w:hAnsi="PragmaticaCTT" w:cstheme="minorBidi"/>
                <w:sz w:val="18"/>
                <w:szCs w:val="18"/>
                <w:lang w:eastAsia="en-US"/>
              </w:rPr>
            </w:pPr>
            <w:r w:rsidRPr="0011585B">
              <w:rPr>
                <w:rFonts w:ascii="PragmaticaCTT" w:eastAsia="Calibri" w:hAnsi="PragmaticaCTT"/>
                <w:bCs/>
                <w:sz w:val="18"/>
                <w:szCs w:val="18"/>
                <w:lang w:eastAsia="en-US"/>
              </w:rPr>
              <w:t>1125</w:t>
            </w:r>
          </w:p>
        </w:tc>
      </w:tr>
      <w:tr w:rsidR="0011585B" w:rsidRPr="0042416A" w14:paraId="532DC740" w14:textId="77777777" w:rsidTr="00BD57FA">
        <w:trPr>
          <w:gridAfter w:val="1"/>
          <w:wAfter w:w="10" w:type="dxa"/>
        </w:trPr>
        <w:tc>
          <w:tcPr>
            <w:tcW w:w="4849" w:type="dxa"/>
            <w:tcMar>
              <w:top w:w="0" w:type="dxa"/>
              <w:left w:w="108" w:type="dxa"/>
              <w:bottom w:w="0" w:type="dxa"/>
              <w:right w:w="108" w:type="dxa"/>
            </w:tcMar>
            <w:hideMark/>
          </w:tcPr>
          <w:p w14:paraId="060A2D32" w14:textId="77777777" w:rsidR="0011585B" w:rsidRPr="0042416A" w:rsidRDefault="0011585B" w:rsidP="0011585B">
            <w:pPr>
              <w:jc w:val="both"/>
              <w:rPr>
                <w:rFonts w:ascii="PragmaticaCTT" w:eastAsia="Calibri" w:hAnsi="PragmaticaCTT"/>
                <w:bCs/>
                <w:sz w:val="18"/>
                <w:szCs w:val="18"/>
                <w:lang w:eastAsia="en-US"/>
              </w:rPr>
            </w:pPr>
            <w:r w:rsidRPr="0042416A">
              <w:rPr>
                <w:rFonts w:ascii="PragmaticaCTT" w:eastAsia="Calibri" w:hAnsi="PragmaticaCTT"/>
                <w:bCs/>
                <w:sz w:val="18"/>
                <w:szCs w:val="18"/>
                <w:lang w:eastAsia="en-US"/>
              </w:rPr>
              <w:t>Запаси</w:t>
            </w:r>
          </w:p>
        </w:tc>
        <w:tc>
          <w:tcPr>
            <w:tcW w:w="2977" w:type="dxa"/>
            <w:tcMar>
              <w:top w:w="0" w:type="dxa"/>
              <w:left w:w="108" w:type="dxa"/>
              <w:bottom w:w="0" w:type="dxa"/>
              <w:right w:w="108" w:type="dxa"/>
            </w:tcMar>
          </w:tcPr>
          <w:p w14:paraId="4F7491C2" w14:textId="0370F62A" w:rsidR="0011585B" w:rsidRPr="0042416A" w:rsidRDefault="0011585B" w:rsidP="0011585B">
            <w:pPr>
              <w:jc w:val="center"/>
              <w:rPr>
                <w:rFonts w:ascii="PragmaticaCTT" w:eastAsia="Calibri" w:hAnsi="PragmaticaCTT"/>
                <w:bCs/>
                <w:sz w:val="18"/>
                <w:szCs w:val="18"/>
                <w:lang w:eastAsia="en-US"/>
              </w:rPr>
            </w:pPr>
            <w:r w:rsidRPr="0042416A">
              <w:rPr>
                <w:rFonts w:ascii="PragmaticaCTT" w:eastAsia="Calibri" w:hAnsi="PragmaticaCTT"/>
                <w:bCs/>
                <w:sz w:val="18"/>
                <w:szCs w:val="18"/>
                <w:lang w:eastAsia="en-US"/>
              </w:rPr>
              <w:t>73</w:t>
            </w:r>
          </w:p>
        </w:tc>
        <w:tc>
          <w:tcPr>
            <w:tcW w:w="2273" w:type="dxa"/>
            <w:tcMar>
              <w:top w:w="0" w:type="dxa"/>
              <w:left w:w="108" w:type="dxa"/>
              <w:bottom w:w="0" w:type="dxa"/>
              <w:right w:w="108" w:type="dxa"/>
            </w:tcMar>
          </w:tcPr>
          <w:p w14:paraId="46089AF7" w14:textId="51426E1B" w:rsidR="0011585B" w:rsidRPr="0042416A" w:rsidRDefault="0011585B" w:rsidP="0011585B">
            <w:pPr>
              <w:jc w:val="center"/>
              <w:rPr>
                <w:rFonts w:ascii="PragmaticaCTT" w:eastAsia="Calibri" w:hAnsi="PragmaticaCTT"/>
                <w:bCs/>
                <w:sz w:val="18"/>
                <w:szCs w:val="18"/>
                <w:lang w:eastAsia="en-US"/>
              </w:rPr>
            </w:pPr>
            <w:r>
              <w:rPr>
                <w:rFonts w:ascii="PragmaticaCTT" w:eastAsia="Calibri" w:hAnsi="PragmaticaCTT"/>
                <w:bCs/>
                <w:sz w:val="18"/>
                <w:szCs w:val="18"/>
                <w:lang w:eastAsia="en-US"/>
              </w:rPr>
              <w:t>73</w:t>
            </w:r>
          </w:p>
        </w:tc>
      </w:tr>
      <w:tr w:rsidR="0011585B" w:rsidRPr="0042416A" w14:paraId="02C120F0" w14:textId="77777777" w:rsidTr="00BD57FA">
        <w:trPr>
          <w:gridAfter w:val="1"/>
          <w:wAfter w:w="10" w:type="dxa"/>
        </w:trPr>
        <w:tc>
          <w:tcPr>
            <w:tcW w:w="4849" w:type="dxa"/>
            <w:tcMar>
              <w:top w:w="0" w:type="dxa"/>
              <w:left w:w="108" w:type="dxa"/>
              <w:bottom w:w="0" w:type="dxa"/>
              <w:right w:w="108" w:type="dxa"/>
            </w:tcMar>
            <w:hideMark/>
          </w:tcPr>
          <w:p w14:paraId="1E41D412" w14:textId="77777777" w:rsidR="0011585B" w:rsidRPr="0042416A" w:rsidRDefault="0011585B" w:rsidP="0011585B">
            <w:pPr>
              <w:jc w:val="both"/>
              <w:rPr>
                <w:rFonts w:ascii="PragmaticaCTT" w:eastAsia="Calibri" w:hAnsi="PragmaticaCTT"/>
                <w:bCs/>
                <w:sz w:val="18"/>
                <w:szCs w:val="18"/>
                <w:lang w:eastAsia="en-US"/>
              </w:rPr>
            </w:pPr>
            <w:r w:rsidRPr="0042416A">
              <w:rPr>
                <w:rFonts w:ascii="PragmaticaCTT" w:eastAsia="Calibri" w:hAnsi="PragmaticaCTT"/>
                <w:bCs/>
                <w:sz w:val="18"/>
                <w:szCs w:val="18"/>
                <w:lang w:eastAsia="en-US"/>
              </w:rPr>
              <w:t>Сумарна дебіторська заборгованість</w:t>
            </w:r>
          </w:p>
        </w:tc>
        <w:tc>
          <w:tcPr>
            <w:tcW w:w="2977" w:type="dxa"/>
            <w:tcMar>
              <w:top w:w="0" w:type="dxa"/>
              <w:left w:w="108" w:type="dxa"/>
              <w:bottom w:w="0" w:type="dxa"/>
              <w:right w:w="108" w:type="dxa"/>
            </w:tcMar>
          </w:tcPr>
          <w:p w14:paraId="5E7166A4" w14:textId="63AE2583" w:rsidR="0011585B" w:rsidRPr="0042416A" w:rsidRDefault="0011585B" w:rsidP="0011585B">
            <w:pPr>
              <w:jc w:val="center"/>
              <w:rPr>
                <w:rFonts w:ascii="PragmaticaCTT" w:eastAsia="Calibri" w:hAnsi="PragmaticaCTT"/>
                <w:bCs/>
                <w:sz w:val="18"/>
                <w:szCs w:val="18"/>
                <w:lang w:eastAsia="en-US"/>
              </w:rPr>
            </w:pPr>
            <w:r w:rsidRPr="0042416A">
              <w:rPr>
                <w:rFonts w:ascii="PragmaticaCTT" w:eastAsia="Calibri" w:hAnsi="PragmaticaCTT"/>
                <w:bCs/>
                <w:sz w:val="18"/>
                <w:szCs w:val="18"/>
                <w:lang w:eastAsia="en-US"/>
              </w:rPr>
              <w:t>18813</w:t>
            </w:r>
          </w:p>
        </w:tc>
        <w:tc>
          <w:tcPr>
            <w:tcW w:w="2273" w:type="dxa"/>
            <w:tcMar>
              <w:top w:w="0" w:type="dxa"/>
              <w:left w:w="108" w:type="dxa"/>
              <w:bottom w:w="0" w:type="dxa"/>
              <w:right w:w="108" w:type="dxa"/>
            </w:tcMar>
          </w:tcPr>
          <w:p w14:paraId="3F7B92F2" w14:textId="7C86DAE5" w:rsidR="0011585B" w:rsidRPr="0042416A" w:rsidRDefault="0011585B" w:rsidP="0011585B">
            <w:pPr>
              <w:jc w:val="center"/>
              <w:rPr>
                <w:rFonts w:ascii="PragmaticaCTT" w:eastAsia="Calibri" w:hAnsi="PragmaticaCTT"/>
                <w:bCs/>
                <w:sz w:val="18"/>
                <w:szCs w:val="18"/>
                <w:lang w:eastAsia="en-US"/>
              </w:rPr>
            </w:pPr>
            <w:r>
              <w:rPr>
                <w:rFonts w:ascii="PragmaticaCTT" w:eastAsia="Calibri" w:hAnsi="PragmaticaCTT"/>
                <w:bCs/>
                <w:sz w:val="18"/>
                <w:szCs w:val="18"/>
                <w:lang w:eastAsia="en-US"/>
              </w:rPr>
              <w:t>19693</w:t>
            </w:r>
          </w:p>
        </w:tc>
      </w:tr>
      <w:tr w:rsidR="0011585B" w:rsidRPr="0042416A" w14:paraId="2FEA53FC" w14:textId="77777777" w:rsidTr="00BD57FA">
        <w:trPr>
          <w:gridAfter w:val="1"/>
          <w:wAfter w:w="10" w:type="dxa"/>
        </w:trPr>
        <w:tc>
          <w:tcPr>
            <w:tcW w:w="4849" w:type="dxa"/>
            <w:tcMar>
              <w:top w:w="0" w:type="dxa"/>
              <w:left w:w="108" w:type="dxa"/>
              <w:bottom w:w="0" w:type="dxa"/>
              <w:right w:w="108" w:type="dxa"/>
            </w:tcMar>
            <w:hideMark/>
          </w:tcPr>
          <w:p w14:paraId="4619548E" w14:textId="77777777" w:rsidR="0011585B" w:rsidRPr="0042416A" w:rsidRDefault="0011585B" w:rsidP="0011585B">
            <w:pPr>
              <w:jc w:val="both"/>
              <w:rPr>
                <w:rFonts w:ascii="PragmaticaCTT" w:eastAsia="Calibri" w:hAnsi="PragmaticaCTT"/>
                <w:bCs/>
                <w:sz w:val="18"/>
                <w:szCs w:val="18"/>
                <w:lang w:eastAsia="en-US"/>
              </w:rPr>
            </w:pPr>
            <w:r w:rsidRPr="0042416A">
              <w:rPr>
                <w:rFonts w:ascii="PragmaticaCTT" w:eastAsia="Calibri" w:hAnsi="PragmaticaCTT"/>
                <w:bCs/>
                <w:sz w:val="18"/>
                <w:szCs w:val="18"/>
                <w:lang w:eastAsia="en-US"/>
              </w:rPr>
              <w:t>Гроші та їх еквіваленти</w:t>
            </w:r>
          </w:p>
        </w:tc>
        <w:tc>
          <w:tcPr>
            <w:tcW w:w="2977" w:type="dxa"/>
            <w:tcMar>
              <w:top w:w="0" w:type="dxa"/>
              <w:left w:w="108" w:type="dxa"/>
              <w:bottom w:w="0" w:type="dxa"/>
              <w:right w:w="108" w:type="dxa"/>
            </w:tcMar>
          </w:tcPr>
          <w:p w14:paraId="54CD9C5C" w14:textId="3D373015" w:rsidR="0011585B" w:rsidRPr="0042416A" w:rsidRDefault="0011585B" w:rsidP="0011585B">
            <w:pPr>
              <w:jc w:val="center"/>
              <w:rPr>
                <w:rFonts w:ascii="PragmaticaCTT" w:eastAsia="Calibri" w:hAnsi="PragmaticaCTT"/>
                <w:bCs/>
                <w:sz w:val="18"/>
                <w:szCs w:val="18"/>
                <w:lang w:eastAsia="en-US"/>
              </w:rPr>
            </w:pPr>
            <w:r w:rsidRPr="0042416A">
              <w:rPr>
                <w:rFonts w:ascii="PragmaticaCTT" w:eastAsia="Calibri" w:hAnsi="PragmaticaCTT"/>
                <w:bCs/>
                <w:sz w:val="18"/>
                <w:szCs w:val="18"/>
                <w:lang w:eastAsia="en-US"/>
              </w:rPr>
              <w:t>12</w:t>
            </w:r>
          </w:p>
        </w:tc>
        <w:tc>
          <w:tcPr>
            <w:tcW w:w="2273" w:type="dxa"/>
            <w:tcMar>
              <w:top w:w="0" w:type="dxa"/>
              <w:left w:w="108" w:type="dxa"/>
              <w:bottom w:w="0" w:type="dxa"/>
              <w:right w:w="108" w:type="dxa"/>
            </w:tcMar>
          </w:tcPr>
          <w:p w14:paraId="6EF45EEB" w14:textId="5C888245" w:rsidR="0011585B" w:rsidRPr="0042416A" w:rsidRDefault="0011585B" w:rsidP="0011585B">
            <w:pPr>
              <w:jc w:val="center"/>
              <w:rPr>
                <w:rFonts w:ascii="PragmaticaCTT" w:eastAsia="Calibri" w:hAnsi="PragmaticaCTT"/>
                <w:bCs/>
                <w:sz w:val="18"/>
                <w:szCs w:val="18"/>
                <w:lang w:eastAsia="en-US"/>
              </w:rPr>
            </w:pPr>
            <w:r>
              <w:rPr>
                <w:rFonts w:ascii="PragmaticaCTT" w:eastAsia="Calibri" w:hAnsi="PragmaticaCTT"/>
                <w:bCs/>
                <w:sz w:val="18"/>
                <w:szCs w:val="18"/>
                <w:lang w:eastAsia="en-US"/>
              </w:rPr>
              <w:t>31</w:t>
            </w:r>
          </w:p>
        </w:tc>
      </w:tr>
      <w:tr w:rsidR="0011585B" w:rsidRPr="0042416A" w14:paraId="011179AF" w14:textId="77777777" w:rsidTr="00BD57FA">
        <w:trPr>
          <w:gridAfter w:val="1"/>
          <w:wAfter w:w="10" w:type="dxa"/>
        </w:trPr>
        <w:tc>
          <w:tcPr>
            <w:tcW w:w="4849" w:type="dxa"/>
            <w:tcMar>
              <w:top w:w="0" w:type="dxa"/>
              <w:left w:w="108" w:type="dxa"/>
              <w:bottom w:w="0" w:type="dxa"/>
              <w:right w:w="108" w:type="dxa"/>
            </w:tcMar>
            <w:hideMark/>
          </w:tcPr>
          <w:p w14:paraId="4BA4B2B4" w14:textId="77777777" w:rsidR="0011585B" w:rsidRPr="0042416A" w:rsidRDefault="0011585B" w:rsidP="0011585B">
            <w:pPr>
              <w:jc w:val="both"/>
              <w:rPr>
                <w:rFonts w:ascii="PragmaticaCTT" w:eastAsia="Calibri" w:hAnsi="PragmaticaCTT"/>
                <w:bCs/>
                <w:sz w:val="18"/>
                <w:szCs w:val="18"/>
                <w:lang w:eastAsia="en-US"/>
              </w:rPr>
            </w:pPr>
            <w:r w:rsidRPr="0042416A">
              <w:rPr>
                <w:rFonts w:ascii="PragmaticaCTT" w:eastAsia="Calibri" w:hAnsi="PragmaticaCTT"/>
                <w:bCs/>
                <w:sz w:val="18"/>
                <w:szCs w:val="18"/>
                <w:lang w:eastAsia="en-US"/>
              </w:rPr>
              <w:t>Нерозподілений прибуток (непокритий збиток)</w:t>
            </w:r>
          </w:p>
        </w:tc>
        <w:tc>
          <w:tcPr>
            <w:tcW w:w="2977" w:type="dxa"/>
            <w:tcMar>
              <w:top w:w="0" w:type="dxa"/>
              <w:left w:w="108" w:type="dxa"/>
              <w:bottom w:w="0" w:type="dxa"/>
              <w:right w:w="108" w:type="dxa"/>
            </w:tcMar>
          </w:tcPr>
          <w:p w14:paraId="08687A29" w14:textId="6F9E33FA" w:rsidR="0011585B" w:rsidRPr="0042416A" w:rsidRDefault="0011585B" w:rsidP="0011585B">
            <w:pPr>
              <w:jc w:val="center"/>
              <w:rPr>
                <w:rFonts w:ascii="PragmaticaCTT" w:eastAsia="Calibri" w:hAnsi="PragmaticaCTT"/>
                <w:bCs/>
                <w:sz w:val="18"/>
                <w:szCs w:val="18"/>
                <w:lang w:eastAsia="en-US"/>
              </w:rPr>
            </w:pPr>
            <w:r w:rsidRPr="0042416A">
              <w:rPr>
                <w:rFonts w:ascii="PragmaticaCTT" w:eastAsia="Calibri" w:hAnsi="PragmaticaCTT"/>
                <w:bCs/>
                <w:sz w:val="18"/>
                <w:szCs w:val="18"/>
                <w:lang w:eastAsia="en-US"/>
              </w:rPr>
              <w:t>6066</w:t>
            </w:r>
          </w:p>
        </w:tc>
        <w:tc>
          <w:tcPr>
            <w:tcW w:w="2273" w:type="dxa"/>
            <w:tcMar>
              <w:top w:w="0" w:type="dxa"/>
              <w:left w:w="108" w:type="dxa"/>
              <w:bottom w:w="0" w:type="dxa"/>
              <w:right w:w="108" w:type="dxa"/>
            </w:tcMar>
          </w:tcPr>
          <w:p w14:paraId="2B233769" w14:textId="7BFA6D4D" w:rsidR="0011585B" w:rsidRPr="0042416A" w:rsidRDefault="0011585B" w:rsidP="0011585B">
            <w:pPr>
              <w:jc w:val="center"/>
              <w:rPr>
                <w:rFonts w:ascii="PragmaticaCTT" w:eastAsia="Calibri" w:hAnsi="PragmaticaCTT"/>
                <w:bCs/>
                <w:sz w:val="18"/>
                <w:szCs w:val="18"/>
                <w:lang w:eastAsia="en-US"/>
              </w:rPr>
            </w:pPr>
            <w:r>
              <w:rPr>
                <w:rFonts w:ascii="PragmaticaCTT" w:eastAsia="Calibri" w:hAnsi="PragmaticaCTT"/>
                <w:bCs/>
                <w:sz w:val="18"/>
                <w:szCs w:val="18"/>
                <w:lang w:eastAsia="en-US"/>
              </w:rPr>
              <w:t>5289</w:t>
            </w:r>
          </w:p>
        </w:tc>
      </w:tr>
      <w:tr w:rsidR="0011585B" w:rsidRPr="0042416A" w14:paraId="42D4A8DC" w14:textId="77777777" w:rsidTr="00BD57FA">
        <w:trPr>
          <w:gridAfter w:val="1"/>
          <w:wAfter w:w="10" w:type="dxa"/>
        </w:trPr>
        <w:tc>
          <w:tcPr>
            <w:tcW w:w="4849" w:type="dxa"/>
            <w:tcMar>
              <w:top w:w="0" w:type="dxa"/>
              <w:left w:w="108" w:type="dxa"/>
              <w:bottom w:w="0" w:type="dxa"/>
              <w:right w:w="108" w:type="dxa"/>
            </w:tcMar>
            <w:hideMark/>
          </w:tcPr>
          <w:p w14:paraId="1675ED71" w14:textId="77777777" w:rsidR="0011585B" w:rsidRPr="0042416A" w:rsidRDefault="0011585B" w:rsidP="0011585B">
            <w:pPr>
              <w:jc w:val="both"/>
              <w:rPr>
                <w:rFonts w:ascii="PragmaticaCTT" w:eastAsia="Calibri" w:hAnsi="PragmaticaCTT"/>
                <w:bCs/>
                <w:sz w:val="18"/>
                <w:szCs w:val="18"/>
                <w:lang w:eastAsia="en-US"/>
              </w:rPr>
            </w:pPr>
            <w:r w:rsidRPr="0042416A">
              <w:rPr>
                <w:rFonts w:ascii="PragmaticaCTT" w:eastAsia="Calibri" w:hAnsi="PragmaticaCTT"/>
                <w:bCs/>
                <w:sz w:val="18"/>
                <w:szCs w:val="18"/>
                <w:lang w:eastAsia="en-US"/>
              </w:rPr>
              <w:t>Власний капітал</w:t>
            </w:r>
          </w:p>
        </w:tc>
        <w:tc>
          <w:tcPr>
            <w:tcW w:w="2977" w:type="dxa"/>
            <w:tcMar>
              <w:top w:w="0" w:type="dxa"/>
              <w:left w:w="108" w:type="dxa"/>
              <w:bottom w:w="0" w:type="dxa"/>
              <w:right w:w="108" w:type="dxa"/>
            </w:tcMar>
          </w:tcPr>
          <w:p w14:paraId="4522CABD" w14:textId="74AAEC34" w:rsidR="0011585B" w:rsidRPr="0042416A" w:rsidRDefault="0011585B" w:rsidP="0011585B">
            <w:pPr>
              <w:jc w:val="center"/>
              <w:rPr>
                <w:rFonts w:ascii="PragmaticaCTT" w:eastAsia="Calibri" w:hAnsi="PragmaticaCTT"/>
                <w:bCs/>
                <w:sz w:val="18"/>
                <w:szCs w:val="18"/>
                <w:lang w:eastAsia="en-US"/>
              </w:rPr>
            </w:pPr>
            <w:r w:rsidRPr="0042416A">
              <w:rPr>
                <w:rFonts w:ascii="PragmaticaCTT" w:eastAsia="Calibri" w:hAnsi="PragmaticaCTT"/>
                <w:bCs/>
                <w:sz w:val="18"/>
                <w:szCs w:val="18"/>
                <w:lang w:eastAsia="en-US"/>
              </w:rPr>
              <w:t>19024</w:t>
            </w:r>
          </w:p>
        </w:tc>
        <w:tc>
          <w:tcPr>
            <w:tcW w:w="2273" w:type="dxa"/>
            <w:tcMar>
              <w:top w:w="0" w:type="dxa"/>
              <w:left w:w="108" w:type="dxa"/>
              <w:bottom w:w="0" w:type="dxa"/>
              <w:right w:w="108" w:type="dxa"/>
            </w:tcMar>
          </w:tcPr>
          <w:p w14:paraId="62C88CF6" w14:textId="514013D0" w:rsidR="0011585B" w:rsidRPr="0042416A" w:rsidRDefault="0011585B" w:rsidP="0011585B">
            <w:pPr>
              <w:jc w:val="center"/>
              <w:rPr>
                <w:rFonts w:ascii="PragmaticaCTT" w:eastAsia="Calibri" w:hAnsi="PragmaticaCTT"/>
                <w:bCs/>
                <w:sz w:val="18"/>
                <w:szCs w:val="18"/>
                <w:lang w:eastAsia="en-US"/>
              </w:rPr>
            </w:pPr>
            <w:r>
              <w:rPr>
                <w:rFonts w:ascii="PragmaticaCTT" w:eastAsia="Calibri" w:hAnsi="PragmaticaCTT"/>
                <w:bCs/>
                <w:sz w:val="18"/>
                <w:szCs w:val="18"/>
                <w:lang w:eastAsia="en-US"/>
              </w:rPr>
              <w:t>18247</w:t>
            </w:r>
          </w:p>
        </w:tc>
      </w:tr>
      <w:tr w:rsidR="0011585B" w:rsidRPr="0042416A" w14:paraId="2BD3B15A" w14:textId="77777777" w:rsidTr="00BD57FA">
        <w:trPr>
          <w:gridAfter w:val="1"/>
          <w:wAfter w:w="10" w:type="dxa"/>
        </w:trPr>
        <w:tc>
          <w:tcPr>
            <w:tcW w:w="4849" w:type="dxa"/>
            <w:tcMar>
              <w:top w:w="0" w:type="dxa"/>
              <w:left w:w="108" w:type="dxa"/>
              <w:bottom w:w="0" w:type="dxa"/>
              <w:right w:w="108" w:type="dxa"/>
            </w:tcMar>
            <w:hideMark/>
          </w:tcPr>
          <w:p w14:paraId="735EE48C" w14:textId="77777777" w:rsidR="0011585B" w:rsidRPr="0042416A" w:rsidRDefault="0011585B" w:rsidP="0011585B">
            <w:pPr>
              <w:jc w:val="both"/>
              <w:rPr>
                <w:rFonts w:ascii="PragmaticaCTT" w:eastAsia="Calibri" w:hAnsi="PragmaticaCTT"/>
                <w:bCs/>
                <w:sz w:val="18"/>
                <w:szCs w:val="18"/>
                <w:lang w:eastAsia="en-US"/>
              </w:rPr>
            </w:pPr>
            <w:r w:rsidRPr="0042416A">
              <w:rPr>
                <w:rFonts w:ascii="PragmaticaCTT" w:eastAsia="Calibri" w:hAnsi="PragmaticaCTT"/>
                <w:bCs/>
                <w:sz w:val="18"/>
                <w:szCs w:val="18"/>
                <w:lang w:eastAsia="en-US"/>
              </w:rPr>
              <w:t>Статутний капітал</w:t>
            </w:r>
          </w:p>
        </w:tc>
        <w:tc>
          <w:tcPr>
            <w:tcW w:w="2977" w:type="dxa"/>
            <w:tcMar>
              <w:top w:w="0" w:type="dxa"/>
              <w:left w:w="108" w:type="dxa"/>
              <w:bottom w:w="0" w:type="dxa"/>
              <w:right w:w="108" w:type="dxa"/>
            </w:tcMar>
          </w:tcPr>
          <w:p w14:paraId="1A72CCE4" w14:textId="65AE1B5C" w:rsidR="0011585B" w:rsidRPr="0042416A" w:rsidRDefault="0011585B" w:rsidP="0011585B">
            <w:pPr>
              <w:jc w:val="center"/>
              <w:rPr>
                <w:rFonts w:ascii="PragmaticaCTT" w:eastAsia="Calibri" w:hAnsi="PragmaticaCTT"/>
                <w:bCs/>
                <w:sz w:val="18"/>
                <w:szCs w:val="18"/>
                <w:lang w:eastAsia="en-US"/>
              </w:rPr>
            </w:pPr>
            <w:r w:rsidRPr="0042416A">
              <w:rPr>
                <w:rFonts w:ascii="PragmaticaCTT" w:eastAsia="Calibri" w:hAnsi="PragmaticaCTT"/>
                <w:bCs/>
                <w:sz w:val="18"/>
                <w:szCs w:val="18"/>
                <w:lang w:eastAsia="en-US"/>
              </w:rPr>
              <w:t>1325</w:t>
            </w:r>
          </w:p>
        </w:tc>
        <w:tc>
          <w:tcPr>
            <w:tcW w:w="2273" w:type="dxa"/>
            <w:tcMar>
              <w:top w:w="0" w:type="dxa"/>
              <w:left w:w="108" w:type="dxa"/>
              <w:bottom w:w="0" w:type="dxa"/>
              <w:right w:w="108" w:type="dxa"/>
            </w:tcMar>
          </w:tcPr>
          <w:p w14:paraId="412B0E63" w14:textId="224501AF" w:rsidR="0011585B" w:rsidRPr="0042416A" w:rsidRDefault="0011585B" w:rsidP="0011585B">
            <w:pPr>
              <w:jc w:val="center"/>
              <w:rPr>
                <w:rFonts w:ascii="PragmaticaCTT" w:eastAsia="Calibri" w:hAnsi="PragmaticaCTT"/>
                <w:bCs/>
                <w:sz w:val="18"/>
                <w:szCs w:val="18"/>
                <w:lang w:eastAsia="en-US"/>
              </w:rPr>
            </w:pPr>
            <w:r>
              <w:rPr>
                <w:rFonts w:ascii="PragmaticaCTT" w:eastAsia="Calibri" w:hAnsi="PragmaticaCTT"/>
                <w:bCs/>
                <w:sz w:val="18"/>
                <w:szCs w:val="18"/>
                <w:lang w:eastAsia="en-US"/>
              </w:rPr>
              <w:t>1325</w:t>
            </w:r>
          </w:p>
        </w:tc>
      </w:tr>
      <w:tr w:rsidR="0011585B" w:rsidRPr="0042416A" w14:paraId="7C090223" w14:textId="77777777" w:rsidTr="00BD57FA">
        <w:trPr>
          <w:gridAfter w:val="1"/>
          <w:wAfter w:w="10" w:type="dxa"/>
          <w:trHeight w:val="69"/>
        </w:trPr>
        <w:tc>
          <w:tcPr>
            <w:tcW w:w="4849" w:type="dxa"/>
            <w:tcMar>
              <w:top w:w="0" w:type="dxa"/>
              <w:left w:w="108" w:type="dxa"/>
              <w:bottom w:w="0" w:type="dxa"/>
              <w:right w:w="108" w:type="dxa"/>
            </w:tcMar>
            <w:hideMark/>
          </w:tcPr>
          <w:p w14:paraId="734784D0" w14:textId="77777777" w:rsidR="0011585B" w:rsidRPr="0042416A" w:rsidRDefault="0011585B" w:rsidP="0011585B">
            <w:pPr>
              <w:jc w:val="both"/>
              <w:rPr>
                <w:rFonts w:ascii="PragmaticaCTT" w:eastAsia="Calibri" w:hAnsi="PragmaticaCTT"/>
                <w:bCs/>
                <w:sz w:val="18"/>
                <w:szCs w:val="18"/>
                <w:lang w:eastAsia="en-US"/>
              </w:rPr>
            </w:pPr>
            <w:r w:rsidRPr="0042416A">
              <w:rPr>
                <w:rFonts w:ascii="PragmaticaCTT" w:hAnsi="PragmaticaCTT"/>
                <w:sz w:val="18"/>
                <w:szCs w:val="18"/>
              </w:rPr>
              <w:t>Довгострокові зобов'язання і забезпечення</w:t>
            </w:r>
          </w:p>
        </w:tc>
        <w:tc>
          <w:tcPr>
            <w:tcW w:w="2977" w:type="dxa"/>
            <w:tcMar>
              <w:top w:w="0" w:type="dxa"/>
              <w:left w:w="108" w:type="dxa"/>
              <w:bottom w:w="0" w:type="dxa"/>
              <w:right w:w="108" w:type="dxa"/>
            </w:tcMar>
          </w:tcPr>
          <w:p w14:paraId="19BF0578" w14:textId="6DA959B9" w:rsidR="0011585B" w:rsidRPr="0042416A" w:rsidRDefault="0011585B" w:rsidP="0011585B">
            <w:pPr>
              <w:jc w:val="center"/>
              <w:rPr>
                <w:rFonts w:ascii="PragmaticaCTT" w:eastAsia="Calibri" w:hAnsi="PragmaticaCTT"/>
                <w:bCs/>
                <w:sz w:val="18"/>
                <w:szCs w:val="18"/>
                <w:lang w:eastAsia="en-US"/>
              </w:rPr>
            </w:pPr>
            <w:r w:rsidRPr="0042416A">
              <w:rPr>
                <w:rFonts w:ascii="PragmaticaCTT" w:eastAsia="Calibri" w:hAnsi="PragmaticaCTT"/>
                <w:bCs/>
                <w:sz w:val="18"/>
                <w:szCs w:val="18"/>
                <w:lang w:eastAsia="en-US"/>
              </w:rPr>
              <w:t>762</w:t>
            </w:r>
          </w:p>
        </w:tc>
        <w:tc>
          <w:tcPr>
            <w:tcW w:w="2273" w:type="dxa"/>
            <w:tcMar>
              <w:top w:w="0" w:type="dxa"/>
              <w:left w:w="108" w:type="dxa"/>
              <w:bottom w:w="0" w:type="dxa"/>
              <w:right w:w="108" w:type="dxa"/>
            </w:tcMar>
          </w:tcPr>
          <w:p w14:paraId="50418145" w14:textId="4C5E585C" w:rsidR="0011585B" w:rsidRPr="0042416A" w:rsidRDefault="0011585B" w:rsidP="0011585B">
            <w:pPr>
              <w:jc w:val="center"/>
              <w:rPr>
                <w:rFonts w:ascii="PragmaticaCTT" w:eastAsia="Calibri" w:hAnsi="PragmaticaCTT"/>
                <w:bCs/>
                <w:sz w:val="18"/>
                <w:szCs w:val="18"/>
                <w:lang w:eastAsia="en-US"/>
              </w:rPr>
            </w:pPr>
            <w:r>
              <w:rPr>
                <w:rFonts w:ascii="PragmaticaCTT" w:eastAsia="Calibri" w:hAnsi="PragmaticaCTT"/>
                <w:bCs/>
                <w:sz w:val="18"/>
                <w:szCs w:val="18"/>
                <w:lang w:eastAsia="en-US"/>
              </w:rPr>
              <w:t>628</w:t>
            </w:r>
          </w:p>
        </w:tc>
      </w:tr>
      <w:tr w:rsidR="0011585B" w:rsidRPr="0042416A" w14:paraId="56F36190" w14:textId="77777777" w:rsidTr="00BD57FA">
        <w:trPr>
          <w:gridAfter w:val="1"/>
          <w:wAfter w:w="10" w:type="dxa"/>
        </w:trPr>
        <w:tc>
          <w:tcPr>
            <w:tcW w:w="4849" w:type="dxa"/>
            <w:tcMar>
              <w:top w:w="0" w:type="dxa"/>
              <w:left w:w="108" w:type="dxa"/>
              <w:bottom w:w="0" w:type="dxa"/>
              <w:right w:w="108" w:type="dxa"/>
            </w:tcMar>
            <w:hideMark/>
          </w:tcPr>
          <w:p w14:paraId="00A40343" w14:textId="77777777" w:rsidR="0011585B" w:rsidRPr="0042416A" w:rsidRDefault="0011585B" w:rsidP="0011585B">
            <w:pPr>
              <w:jc w:val="both"/>
              <w:rPr>
                <w:rFonts w:ascii="PragmaticaCTT" w:eastAsia="Calibri" w:hAnsi="PragmaticaCTT"/>
                <w:bCs/>
                <w:sz w:val="18"/>
                <w:szCs w:val="18"/>
                <w:lang w:eastAsia="en-US"/>
              </w:rPr>
            </w:pPr>
            <w:r w:rsidRPr="0042416A">
              <w:rPr>
                <w:rFonts w:ascii="PragmaticaCTT" w:hAnsi="PragmaticaCTT"/>
                <w:sz w:val="18"/>
                <w:szCs w:val="18"/>
              </w:rPr>
              <w:t>Поточні зобов'язання і забезпечення</w:t>
            </w:r>
          </w:p>
        </w:tc>
        <w:tc>
          <w:tcPr>
            <w:tcW w:w="2977" w:type="dxa"/>
            <w:tcMar>
              <w:top w:w="0" w:type="dxa"/>
              <w:left w:w="108" w:type="dxa"/>
              <w:bottom w:w="0" w:type="dxa"/>
              <w:right w:w="108" w:type="dxa"/>
            </w:tcMar>
          </w:tcPr>
          <w:p w14:paraId="2F1DCF46" w14:textId="0ACA922D" w:rsidR="0011585B" w:rsidRPr="0042416A" w:rsidRDefault="0011585B" w:rsidP="0011585B">
            <w:pPr>
              <w:jc w:val="center"/>
              <w:rPr>
                <w:rFonts w:ascii="PragmaticaCTT" w:eastAsia="Calibri" w:hAnsi="PragmaticaCTT"/>
                <w:bCs/>
                <w:sz w:val="18"/>
                <w:szCs w:val="18"/>
                <w:lang w:eastAsia="en-US"/>
              </w:rPr>
            </w:pPr>
            <w:r w:rsidRPr="0042416A">
              <w:rPr>
                <w:rFonts w:ascii="PragmaticaCTT" w:eastAsia="Calibri" w:hAnsi="PragmaticaCTT"/>
                <w:bCs/>
                <w:sz w:val="18"/>
                <w:szCs w:val="18"/>
                <w:lang w:eastAsia="en-US"/>
              </w:rPr>
              <w:t>1186</w:t>
            </w:r>
          </w:p>
        </w:tc>
        <w:tc>
          <w:tcPr>
            <w:tcW w:w="2273" w:type="dxa"/>
            <w:tcMar>
              <w:top w:w="0" w:type="dxa"/>
              <w:left w:w="108" w:type="dxa"/>
              <w:bottom w:w="0" w:type="dxa"/>
              <w:right w:w="108" w:type="dxa"/>
            </w:tcMar>
          </w:tcPr>
          <w:p w14:paraId="25A5712C" w14:textId="5A70ADB1" w:rsidR="0011585B" w:rsidRPr="0042416A" w:rsidRDefault="0011585B" w:rsidP="0011585B">
            <w:pPr>
              <w:jc w:val="center"/>
              <w:rPr>
                <w:rFonts w:ascii="PragmaticaCTT" w:eastAsia="Calibri" w:hAnsi="PragmaticaCTT"/>
                <w:bCs/>
                <w:sz w:val="18"/>
                <w:szCs w:val="18"/>
                <w:lang w:eastAsia="en-US"/>
              </w:rPr>
            </w:pPr>
            <w:r>
              <w:rPr>
                <w:rFonts w:ascii="PragmaticaCTT" w:eastAsia="Calibri" w:hAnsi="PragmaticaCTT"/>
                <w:bCs/>
                <w:sz w:val="18"/>
                <w:szCs w:val="18"/>
                <w:lang w:eastAsia="en-US"/>
              </w:rPr>
              <w:t>2668</w:t>
            </w:r>
          </w:p>
        </w:tc>
      </w:tr>
      <w:tr w:rsidR="0011585B" w:rsidRPr="0042416A" w14:paraId="4D8A036C" w14:textId="77777777" w:rsidTr="00BD57FA">
        <w:trPr>
          <w:gridAfter w:val="1"/>
          <w:wAfter w:w="10" w:type="dxa"/>
        </w:trPr>
        <w:tc>
          <w:tcPr>
            <w:tcW w:w="4849" w:type="dxa"/>
            <w:tcMar>
              <w:top w:w="0" w:type="dxa"/>
              <w:left w:w="108" w:type="dxa"/>
              <w:bottom w:w="0" w:type="dxa"/>
              <w:right w:w="108" w:type="dxa"/>
            </w:tcMar>
            <w:hideMark/>
          </w:tcPr>
          <w:p w14:paraId="51F2B8D3" w14:textId="77777777" w:rsidR="0011585B" w:rsidRPr="0042416A" w:rsidRDefault="0011585B" w:rsidP="0011585B">
            <w:pPr>
              <w:jc w:val="both"/>
              <w:rPr>
                <w:rFonts w:ascii="PragmaticaCTT" w:eastAsia="Calibri" w:hAnsi="PragmaticaCTT"/>
                <w:bCs/>
                <w:sz w:val="18"/>
                <w:szCs w:val="18"/>
                <w:lang w:eastAsia="en-US"/>
              </w:rPr>
            </w:pPr>
            <w:r w:rsidRPr="0042416A">
              <w:rPr>
                <w:rFonts w:ascii="PragmaticaCTT" w:hAnsi="PragmaticaCTT"/>
                <w:sz w:val="18"/>
                <w:szCs w:val="18"/>
              </w:rPr>
              <w:t>Чистий фінансовий результат: прибуток (збиток)</w:t>
            </w:r>
          </w:p>
        </w:tc>
        <w:tc>
          <w:tcPr>
            <w:tcW w:w="2977" w:type="dxa"/>
            <w:tcMar>
              <w:top w:w="0" w:type="dxa"/>
              <w:left w:w="108" w:type="dxa"/>
              <w:bottom w:w="0" w:type="dxa"/>
              <w:right w:w="108" w:type="dxa"/>
            </w:tcMar>
          </w:tcPr>
          <w:p w14:paraId="67A96133" w14:textId="4857C525" w:rsidR="0011585B" w:rsidRPr="0042416A" w:rsidRDefault="0011585B" w:rsidP="0011585B">
            <w:pPr>
              <w:jc w:val="center"/>
              <w:rPr>
                <w:rFonts w:ascii="PragmaticaCTT" w:eastAsia="Calibri" w:hAnsi="PragmaticaCTT"/>
                <w:bCs/>
                <w:sz w:val="18"/>
                <w:szCs w:val="18"/>
                <w:lang w:eastAsia="en-US"/>
              </w:rPr>
            </w:pPr>
            <w:r w:rsidRPr="0042416A">
              <w:rPr>
                <w:rFonts w:ascii="PragmaticaCTT" w:eastAsia="Calibri" w:hAnsi="PragmaticaCTT"/>
                <w:bCs/>
                <w:sz w:val="18"/>
                <w:szCs w:val="18"/>
                <w:lang w:eastAsia="en-US"/>
              </w:rPr>
              <w:t>(1005)</w:t>
            </w:r>
          </w:p>
        </w:tc>
        <w:tc>
          <w:tcPr>
            <w:tcW w:w="2273" w:type="dxa"/>
            <w:tcMar>
              <w:top w:w="0" w:type="dxa"/>
              <w:left w:w="108" w:type="dxa"/>
              <w:bottom w:w="0" w:type="dxa"/>
              <w:right w:w="108" w:type="dxa"/>
            </w:tcMar>
          </w:tcPr>
          <w:p w14:paraId="6802C69A" w14:textId="2FC44B33" w:rsidR="0011585B" w:rsidRPr="0042416A" w:rsidRDefault="0011585B" w:rsidP="0011585B">
            <w:pPr>
              <w:jc w:val="center"/>
              <w:rPr>
                <w:rFonts w:ascii="PragmaticaCTT" w:eastAsia="Calibri" w:hAnsi="PragmaticaCTT"/>
                <w:bCs/>
                <w:sz w:val="18"/>
                <w:szCs w:val="18"/>
                <w:lang w:eastAsia="en-US"/>
              </w:rPr>
            </w:pPr>
            <w:r>
              <w:rPr>
                <w:rFonts w:ascii="PragmaticaCTT" w:eastAsia="Calibri" w:hAnsi="PragmaticaCTT"/>
                <w:bCs/>
                <w:sz w:val="18"/>
                <w:szCs w:val="18"/>
                <w:lang w:eastAsia="en-US"/>
              </w:rPr>
              <w:t>(777)</w:t>
            </w:r>
          </w:p>
        </w:tc>
      </w:tr>
      <w:tr w:rsidR="0011585B" w:rsidRPr="0042416A" w14:paraId="4D4BA6FE" w14:textId="77777777" w:rsidTr="00BD57FA">
        <w:trPr>
          <w:gridAfter w:val="1"/>
          <w:wAfter w:w="10" w:type="dxa"/>
        </w:trPr>
        <w:tc>
          <w:tcPr>
            <w:tcW w:w="4849" w:type="dxa"/>
            <w:tcMar>
              <w:top w:w="0" w:type="dxa"/>
              <w:left w:w="108" w:type="dxa"/>
              <w:bottom w:w="0" w:type="dxa"/>
              <w:right w:w="108" w:type="dxa"/>
            </w:tcMar>
            <w:hideMark/>
          </w:tcPr>
          <w:p w14:paraId="42B21B47" w14:textId="77777777" w:rsidR="0011585B" w:rsidRPr="0042416A" w:rsidRDefault="0011585B" w:rsidP="0011585B">
            <w:pPr>
              <w:jc w:val="both"/>
              <w:rPr>
                <w:rFonts w:ascii="PragmaticaCTT" w:eastAsia="Calibri" w:hAnsi="PragmaticaCTT"/>
                <w:bCs/>
                <w:sz w:val="18"/>
                <w:szCs w:val="18"/>
                <w:lang w:eastAsia="en-US"/>
              </w:rPr>
            </w:pPr>
            <w:r w:rsidRPr="0042416A">
              <w:rPr>
                <w:rFonts w:ascii="PragmaticaCTT" w:eastAsia="Calibri" w:hAnsi="PragmaticaCTT"/>
                <w:bCs/>
                <w:sz w:val="18"/>
                <w:szCs w:val="18"/>
                <w:lang w:eastAsia="en-US"/>
              </w:rPr>
              <w:t>Середньорічна кількість акцій (шт.)</w:t>
            </w:r>
          </w:p>
        </w:tc>
        <w:tc>
          <w:tcPr>
            <w:tcW w:w="2977" w:type="dxa"/>
            <w:tcMar>
              <w:top w:w="0" w:type="dxa"/>
              <w:left w:w="108" w:type="dxa"/>
              <w:bottom w:w="0" w:type="dxa"/>
              <w:right w:w="108" w:type="dxa"/>
            </w:tcMar>
          </w:tcPr>
          <w:p w14:paraId="45CD52DA" w14:textId="3F196599" w:rsidR="0011585B" w:rsidRPr="0042416A" w:rsidRDefault="0011585B" w:rsidP="0011585B">
            <w:pPr>
              <w:jc w:val="center"/>
              <w:rPr>
                <w:rFonts w:ascii="PragmaticaCTT" w:eastAsia="Calibri" w:hAnsi="PragmaticaCTT"/>
                <w:bCs/>
                <w:sz w:val="18"/>
                <w:szCs w:val="18"/>
                <w:lang w:eastAsia="en-US"/>
              </w:rPr>
            </w:pPr>
            <w:r w:rsidRPr="0042416A">
              <w:rPr>
                <w:rFonts w:ascii="PragmaticaCTT" w:hAnsi="PragmaticaCTT"/>
                <w:sz w:val="18"/>
                <w:szCs w:val="18"/>
              </w:rPr>
              <w:t>5299440</w:t>
            </w:r>
          </w:p>
        </w:tc>
        <w:tc>
          <w:tcPr>
            <w:tcW w:w="2273" w:type="dxa"/>
            <w:tcMar>
              <w:top w:w="0" w:type="dxa"/>
              <w:left w:w="108" w:type="dxa"/>
              <w:bottom w:w="0" w:type="dxa"/>
              <w:right w:w="108" w:type="dxa"/>
            </w:tcMar>
          </w:tcPr>
          <w:p w14:paraId="70F049C9" w14:textId="1885AC96" w:rsidR="0011585B" w:rsidRPr="0042416A" w:rsidRDefault="0011585B" w:rsidP="0011585B">
            <w:pPr>
              <w:jc w:val="center"/>
              <w:rPr>
                <w:rFonts w:ascii="PragmaticaCTT" w:eastAsia="Calibri" w:hAnsi="PragmaticaCTT"/>
                <w:bCs/>
                <w:sz w:val="18"/>
                <w:szCs w:val="18"/>
                <w:lang w:eastAsia="en-US"/>
              </w:rPr>
            </w:pPr>
            <w:r>
              <w:rPr>
                <w:rFonts w:ascii="PragmaticaCTT" w:eastAsia="Calibri" w:hAnsi="PragmaticaCTT"/>
                <w:bCs/>
                <w:sz w:val="18"/>
                <w:szCs w:val="18"/>
                <w:lang w:eastAsia="en-US"/>
              </w:rPr>
              <w:t>5299440</w:t>
            </w:r>
          </w:p>
        </w:tc>
      </w:tr>
      <w:tr w:rsidR="0011585B" w:rsidRPr="0042416A" w14:paraId="1B0770F7" w14:textId="77777777" w:rsidTr="00BD57FA">
        <w:trPr>
          <w:gridAfter w:val="1"/>
          <w:wAfter w:w="10" w:type="dxa"/>
        </w:trPr>
        <w:tc>
          <w:tcPr>
            <w:tcW w:w="4849" w:type="dxa"/>
            <w:tcMar>
              <w:top w:w="0" w:type="dxa"/>
              <w:left w:w="108" w:type="dxa"/>
              <w:bottom w:w="0" w:type="dxa"/>
              <w:right w:w="108" w:type="dxa"/>
            </w:tcMar>
            <w:hideMark/>
          </w:tcPr>
          <w:p w14:paraId="6A524B97" w14:textId="77777777" w:rsidR="0011585B" w:rsidRPr="0042416A" w:rsidRDefault="0011585B" w:rsidP="0011585B">
            <w:pPr>
              <w:jc w:val="both"/>
              <w:rPr>
                <w:rFonts w:ascii="PragmaticaCTT" w:eastAsia="Calibri" w:hAnsi="PragmaticaCTT"/>
                <w:bCs/>
                <w:sz w:val="18"/>
                <w:szCs w:val="18"/>
                <w:lang w:eastAsia="en-US"/>
              </w:rPr>
            </w:pPr>
            <w:r w:rsidRPr="0042416A">
              <w:rPr>
                <w:rFonts w:ascii="PragmaticaCTT" w:hAnsi="PragmaticaCTT"/>
                <w:sz w:val="18"/>
                <w:szCs w:val="18"/>
              </w:rPr>
              <w:t>Чистий прибуток (збиток) на одну просту акцію (грн)</w:t>
            </w:r>
          </w:p>
        </w:tc>
        <w:tc>
          <w:tcPr>
            <w:tcW w:w="2977" w:type="dxa"/>
            <w:tcMar>
              <w:top w:w="0" w:type="dxa"/>
              <w:left w:w="108" w:type="dxa"/>
              <w:bottom w:w="0" w:type="dxa"/>
              <w:right w:w="108" w:type="dxa"/>
            </w:tcMar>
          </w:tcPr>
          <w:p w14:paraId="722AE094" w14:textId="6ACBC88D" w:rsidR="0011585B" w:rsidRPr="0042416A" w:rsidRDefault="0011585B" w:rsidP="0011585B">
            <w:pPr>
              <w:jc w:val="center"/>
              <w:rPr>
                <w:rFonts w:ascii="PragmaticaCTT" w:eastAsia="Calibri" w:hAnsi="PragmaticaCTT"/>
                <w:bCs/>
                <w:sz w:val="18"/>
                <w:szCs w:val="18"/>
                <w:lang w:eastAsia="en-US"/>
              </w:rPr>
            </w:pPr>
            <w:r w:rsidRPr="0042416A">
              <w:rPr>
                <w:rFonts w:ascii="PragmaticaCTT" w:eastAsia="Calibri" w:hAnsi="PragmaticaCTT"/>
                <w:bCs/>
                <w:sz w:val="18"/>
                <w:szCs w:val="18"/>
                <w:lang w:eastAsia="en-US"/>
              </w:rPr>
              <w:t>(0,01)</w:t>
            </w:r>
          </w:p>
        </w:tc>
        <w:tc>
          <w:tcPr>
            <w:tcW w:w="2273" w:type="dxa"/>
            <w:tcMar>
              <w:top w:w="0" w:type="dxa"/>
              <w:left w:w="108" w:type="dxa"/>
              <w:bottom w:w="0" w:type="dxa"/>
              <w:right w:w="108" w:type="dxa"/>
            </w:tcMar>
          </w:tcPr>
          <w:p w14:paraId="71F69037" w14:textId="5B3AADCA" w:rsidR="0011585B" w:rsidRPr="0042416A" w:rsidRDefault="0011585B" w:rsidP="0011585B">
            <w:pPr>
              <w:jc w:val="center"/>
              <w:rPr>
                <w:rFonts w:ascii="PragmaticaCTT" w:eastAsia="Calibri" w:hAnsi="PragmaticaCTT"/>
                <w:bCs/>
                <w:sz w:val="18"/>
                <w:szCs w:val="18"/>
                <w:lang w:eastAsia="en-US"/>
              </w:rPr>
            </w:pPr>
            <w:r>
              <w:rPr>
                <w:rFonts w:ascii="PragmaticaCTT" w:eastAsia="Calibri" w:hAnsi="PragmaticaCTT"/>
                <w:bCs/>
                <w:sz w:val="18"/>
                <w:szCs w:val="18"/>
                <w:lang w:eastAsia="en-US"/>
              </w:rPr>
              <w:t>(0,014)</w:t>
            </w:r>
          </w:p>
        </w:tc>
      </w:tr>
    </w:tbl>
    <w:p w14:paraId="4826550A" w14:textId="77777777" w:rsidR="00354EDC" w:rsidRPr="00B26849" w:rsidRDefault="00354EDC" w:rsidP="00323FCE">
      <w:pPr>
        <w:ind w:right="-142"/>
        <w:jc w:val="both"/>
        <w:rPr>
          <w:rFonts w:ascii="PragmaticaCTT" w:hAnsi="PragmaticaCTT"/>
          <w:sz w:val="20"/>
          <w:szCs w:val="20"/>
        </w:rPr>
      </w:pPr>
    </w:p>
    <w:p w14:paraId="272861F2" w14:textId="58A3B2AE" w:rsidR="001C28C6" w:rsidRPr="00540F49" w:rsidRDefault="001C28C6" w:rsidP="00323FCE">
      <w:pPr>
        <w:ind w:right="-142" w:firstLine="567"/>
        <w:jc w:val="both"/>
        <w:rPr>
          <w:rFonts w:ascii="PragmaticaCTT" w:hAnsi="PragmaticaCTT"/>
          <w:bCs/>
          <w:sz w:val="20"/>
          <w:szCs w:val="20"/>
        </w:rPr>
      </w:pPr>
      <w:r w:rsidRPr="00B26849">
        <w:rPr>
          <w:rFonts w:ascii="PragmaticaCTT" w:hAnsi="PragmaticaCTT"/>
          <w:sz w:val="20"/>
          <w:szCs w:val="20"/>
        </w:rPr>
        <w:t xml:space="preserve">Даний проєкт порядку </w:t>
      </w:r>
      <w:r w:rsidRPr="00C314B0">
        <w:rPr>
          <w:rFonts w:ascii="PragmaticaCTT" w:hAnsi="PragmaticaCTT"/>
          <w:sz w:val="20"/>
          <w:szCs w:val="20"/>
        </w:rPr>
        <w:t xml:space="preserve">денного </w:t>
      </w:r>
      <w:r w:rsidRPr="009E2920">
        <w:rPr>
          <w:rFonts w:ascii="PragmaticaCTT" w:hAnsi="PragmaticaCTT"/>
          <w:sz w:val="20"/>
          <w:szCs w:val="20"/>
        </w:rPr>
        <w:t xml:space="preserve">Загальних зборів вважати затвердженим порядком денним річних загальних зборів Товариства, які відбудуться дистанційно </w:t>
      </w:r>
      <w:r w:rsidR="00EF2D73" w:rsidRPr="009E2920">
        <w:rPr>
          <w:rFonts w:ascii="PragmaticaCTT" w:hAnsi="PragmaticaCTT"/>
          <w:sz w:val="20"/>
          <w:szCs w:val="20"/>
        </w:rPr>
        <w:t>17 квітня</w:t>
      </w:r>
      <w:r w:rsidRPr="009E2920">
        <w:rPr>
          <w:rFonts w:ascii="PragmaticaCTT" w:hAnsi="PragmaticaCTT"/>
          <w:sz w:val="20"/>
          <w:szCs w:val="20"/>
        </w:rPr>
        <w:t xml:space="preserve"> 202</w:t>
      </w:r>
      <w:r w:rsidR="00EF2D73" w:rsidRPr="009E2920">
        <w:rPr>
          <w:rFonts w:ascii="PragmaticaCTT" w:hAnsi="PragmaticaCTT"/>
          <w:sz w:val="20"/>
          <w:szCs w:val="20"/>
        </w:rPr>
        <w:t>3</w:t>
      </w:r>
      <w:r w:rsidRPr="009E2920">
        <w:rPr>
          <w:rFonts w:ascii="PragmaticaCTT" w:hAnsi="PragmaticaCTT"/>
          <w:sz w:val="20"/>
          <w:szCs w:val="20"/>
        </w:rPr>
        <w:t xml:space="preserve"> року, у разі відсутності пропозицій до нього від акціонерів.</w:t>
      </w:r>
    </w:p>
    <w:p w14:paraId="534244E0" w14:textId="77777777" w:rsidR="0042396E" w:rsidRPr="00540F49" w:rsidRDefault="0042396E" w:rsidP="00323FCE">
      <w:pPr>
        <w:pStyle w:val="ae"/>
        <w:widowControl w:val="0"/>
        <w:shd w:val="clear" w:color="auto" w:fill="FFFFFF"/>
        <w:autoSpaceDE w:val="0"/>
        <w:ind w:left="0" w:right="-142" w:firstLine="567"/>
        <w:rPr>
          <w:rFonts w:ascii="PragmaticaCTT" w:hAnsi="PragmaticaCTT"/>
          <w:b/>
          <w:bCs/>
          <w:sz w:val="20"/>
          <w:szCs w:val="20"/>
        </w:rPr>
      </w:pPr>
    </w:p>
    <w:p w14:paraId="2568AFB7" w14:textId="1B0AA178" w:rsidR="001C28C6" w:rsidRPr="00BD57FA" w:rsidRDefault="001C28C6" w:rsidP="00323FCE">
      <w:pPr>
        <w:ind w:right="-142" w:firstLine="567"/>
        <w:jc w:val="both"/>
        <w:rPr>
          <w:rFonts w:ascii="PragmaticaCTT" w:hAnsi="PragmaticaCTT"/>
          <w:bCs/>
          <w:sz w:val="20"/>
          <w:szCs w:val="20"/>
        </w:rPr>
      </w:pPr>
      <w:r w:rsidRPr="00B26849">
        <w:rPr>
          <w:rFonts w:ascii="PragmaticaCTT" w:hAnsi="PragmaticaCTT"/>
          <w:bCs/>
          <w:sz w:val="20"/>
          <w:szCs w:val="20"/>
        </w:rPr>
        <w:t>Адреса сторінки на вебсайті Товариств</w:t>
      </w:r>
      <w:r w:rsidRPr="00BD57FA">
        <w:rPr>
          <w:rFonts w:ascii="PragmaticaCTT" w:hAnsi="PragmaticaCTT"/>
          <w:bCs/>
          <w:sz w:val="20"/>
          <w:szCs w:val="20"/>
        </w:rPr>
        <w:t>а</w:t>
      </w:r>
      <w:r w:rsidRPr="00BD57FA">
        <w:rPr>
          <w:rFonts w:ascii="PragmaticaCTT" w:hAnsi="PragmaticaCTT" w:cs="Tahoma"/>
          <w:sz w:val="20"/>
          <w:szCs w:val="20"/>
        </w:rPr>
        <w:t>:</w:t>
      </w:r>
      <w:r w:rsidR="00540F49" w:rsidRPr="00BD57FA">
        <w:rPr>
          <w:rFonts w:ascii="PragmaticaCTT" w:hAnsi="PragmaticaCTT" w:cs="Tahoma"/>
          <w:sz w:val="20"/>
          <w:szCs w:val="20"/>
        </w:rPr>
        <w:t xml:space="preserve"> </w:t>
      </w:r>
      <w:hyperlink r:id="rId10" w:history="1">
        <w:r w:rsidR="00E80F9A" w:rsidRPr="00A82B5A">
          <w:rPr>
            <w:rStyle w:val="a6"/>
            <w:rFonts w:ascii="PragmaticaCTT" w:hAnsi="PragmaticaCTT" w:cs="Tahoma"/>
            <w:sz w:val="20"/>
            <w:szCs w:val="20"/>
          </w:rPr>
          <w:t>http://cherkasskiy.pat.ua/documents/povidomlennya-pro-zbori</w:t>
        </w:r>
      </w:hyperlink>
      <w:r w:rsidR="00E80F9A">
        <w:rPr>
          <w:rFonts w:ascii="PragmaticaCTT" w:hAnsi="PragmaticaCTT" w:cs="Tahoma"/>
          <w:sz w:val="20"/>
          <w:szCs w:val="20"/>
        </w:rPr>
        <w:t>,</w:t>
      </w:r>
      <w:r w:rsidRPr="00B26849">
        <w:rPr>
          <w:rFonts w:ascii="PragmaticaCTT" w:hAnsi="PragmaticaCTT"/>
          <w:bCs/>
          <w:sz w:val="20"/>
          <w:szCs w:val="20"/>
        </w:rPr>
        <w:t xml:space="preserve"> на якій розміщена інформація з проєктами рішень щодо кожного з питань, включених до (проєкту) порядку денного Загальних зборів, повідомлення про проведення Загальних зборів, а також інформація, зазначена у пункті 44 Тимчасового порядку. </w:t>
      </w:r>
    </w:p>
    <w:p w14:paraId="3C29C35E" w14:textId="30C902B7" w:rsidR="001C28C6" w:rsidRPr="009E2920" w:rsidRDefault="001C28C6" w:rsidP="00323FCE">
      <w:pPr>
        <w:ind w:right="-142" w:firstLine="567"/>
        <w:jc w:val="both"/>
        <w:rPr>
          <w:rFonts w:ascii="PragmaticaCTT" w:hAnsi="PragmaticaCTT"/>
          <w:bCs/>
          <w:sz w:val="20"/>
          <w:szCs w:val="20"/>
        </w:rPr>
      </w:pPr>
      <w:r w:rsidRPr="00BD57FA">
        <w:rPr>
          <w:rFonts w:ascii="PragmaticaCTT" w:hAnsi="PragmaticaCTT"/>
          <w:bCs/>
          <w:sz w:val="20"/>
          <w:szCs w:val="20"/>
        </w:rPr>
        <w:t xml:space="preserve">На дату </w:t>
      </w:r>
      <w:r w:rsidRPr="009E2920">
        <w:rPr>
          <w:rFonts w:ascii="PragmaticaCTT" w:hAnsi="PragmaticaCTT"/>
          <w:bCs/>
          <w:sz w:val="20"/>
          <w:szCs w:val="20"/>
        </w:rPr>
        <w:t>складення переліку осіб, яким надсилається повідомлення про проведення Загальних зборів, наданого ПАТ «НДУ» станом на</w:t>
      </w:r>
      <w:r w:rsidR="00010AB6" w:rsidRPr="009E2920">
        <w:rPr>
          <w:rFonts w:ascii="PragmaticaCTT" w:hAnsi="PragmaticaCTT"/>
          <w:bCs/>
          <w:sz w:val="20"/>
          <w:szCs w:val="20"/>
        </w:rPr>
        <w:t xml:space="preserve"> </w:t>
      </w:r>
      <w:r w:rsidR="009E2920">
        <w:rPr>
          <w:rFonts w:ascii="PragmaticaCTT" w:hAnsi="PragmaticaCTT"/>
          <w:bCs/>
          <w:sz w:val="20"/>
          <w:szCs w:val="20"/>
        </w:rPr>
        <w:t>01.03</w:t>
      </w:r>
      <w:r w:rsidR="00010AB6" w:rsidRPr="009E2920">
        <w:rPr>
          <w:rFonts w:ascii="PragmaticaCTT" w:hAnsi="PragmaticaCTT"/>
          <w:bCs/>
          <w:sz w:val="20"/>
          <w:szCs w:val="20"/>
        </w:rPr>
        <w:t>.2023</w:t>
      </w:r>
      <w:r w:rsidR="00FA11FF" w:rsidRPr="009E2920">
        <w:rPr>
          <w:rFonts w:ascii="PragmaticaCTT" w:hAnsi="PragmaticaCTT"/>
          <w:bCs/>
          <w:sz w:val="20"/>
          <w:szCs w:val="20"/>
        </w:rPr>
        <w:t xml:space="preserve"> року</w:t>
      </w:r>
      <w:r w:rsidRPr="009E2920">
        <w:rPr>
          <w:rFonts w:ascii="PragmaticaCTT" w:hAnsi="PragmaticaCTT"/>
          <w:bCs/>
          <w:sz w:val="20"/>
          <w:szCs w:val="20"/>
        </w:rPr>
        <w:t xml:space="preserve"> загальна кількість акцій</w:t>
      </w:r>
      <w:r w:rsidR="00241FFD" w:rsidRPr="009E2920">
        <w:rPr>
          <w:rFonts w:ascii="PragmaticaCTT" w:hAnsi="PragmaticaCTT"/>
          <w:bCs/>
          <w:sz w:val="20"/>
          <w:szCs w:val="20"/>
        </w:rPr>
        <w:t xml:space="preserve"> Товариства </w:t>
      </w:r>
      <w:r w:rsidRPr="009E2920">
        <w:rPr>
          <w:rFonts w:ascii="PragmaticaCTT" w:hAnsi="PragmaticaCTT"/>
          <w:bCs/>
          <w:sz w:val="20"/>
          <w:szCs w:val="20"/>
        </w:rPr>
        <w:t xml:space="preserve">становить </w:t>
      </w:r>
      <w:r w:rsidR="00AB62D0" w:rsidRPr="009E2920">
        <w:rPr>
          <w:rFonts w:ascii="PragmaticaCTT" w:hAnsi="PragmaticaCTT"/>
          <w:bCs/>
          <w:sz w:val="20"/>
          <w:szCs w:val="20"/>
        </w:rPr>
        <w:t>5 299 440</w:t>
      </w:r>
      <w:r w:rsidR="00C24FDE" w:rsidRPr="009E2920">
        <w:rPr>
          <w:rFonts w:ascii="PragmaticaCTT" w:hAnsi="PragmaticaCTT"/>
          <w:bCs/>
          <w:sz w:val="20"/>
          <w:szCs w:val="20"/>
        </w:rPr>
        <w:t xml:space="preserve"> </w:t>
      </w:r>
      <w:r w:rsidRPr="009E2920">
        <w:rPr>
          <w:rFonts w:ascii="PragmaticaCTT" w:hAnsi="PragmaticaCTT"/>
          <w:bCs/>
          <w:sz w:val="20"/>
          <w:szCs w:val="20"/>
        </w:rPr>
        <w:t xml:space="preserve">штук, голосуючих </w:t>
      </w:r>
      <w:r w:rsidR="00AB62D0" w:rsidRPr="009E2920">
        <w:rPr>
          <w:rFonts w:ascii="PragmaticaCTT" w:hAnsi="PragmaticaCTT"/>
          <w:bCs/>
          <w:sz w:val="20"/>
          <w:szCs w:val="20"/>
        </w:rPr>
        <w:t>3 508 777</w:t>
      </w:r>
      <w:r w:rsidRPr="009E2920">
        <w:rPr>
          <w:rFonts w:ascii="PragmaticaCTT" w:hAnsi="PragmaticaCTT"/>
          <w:bCs/>
          <w:sz w:val="20"/>
          <w:szCs w:val="20"/>
        </w:rPr>
        <w:t xml:space="preserve"> штук.</w:t>
      </w:r>
      <w:r w:rsidR="00C24FDE" w:rsidRPr="009E2920">
        <w:rPr>
          <w:rFonts w:ascii="PragmaticaCTT" w:hAnsi="PragmaticaCTT"/>
          <w:bCs/>
          <w:sz w:val="20"/>
          <w:szCs w:val="20"/>
        </w:rPr>
        <w:t xml:space="preserve"> </w:t>
      </w:r>
    </w:p>
    <w:p w14:paraId="2938B65B" w14:textId="196A05EF" w:rsidR="001C28C6" w:rsidRPr="004D634C" w:rsidRDefault="001C28C6" w:rsidP="00323FCE">
      <w:pPr>
        <w:ind w:right="-142" w:firstLine="567"/>
        <w:jc w:val="both"/>
        <w:rPr>
          <w:rFonts w:ascii="PragmaticaCTT" w:hAnsi="PragmaticaCTT"/>
          <w:sz w:val="20"/>
          <w:szCs w:val="20"/>
        </w:rPr>
      </w:pPr>
      <w:r w:rsidRPr="009E2920">
        <w:rPr>
          <w:rFonts w:ascii="PragmaticaCTT" w:hAnsi="PragmaticaCTT"/>
          <w:bCs/>
          <w:sz w:val="20"/>
          <w:szCs w:val="20"/>
        </w:rPr>
        <w:t>Після отримання повідомлення про</w:t>
      </w:r>
      <w:r w:rsidRPr="00BD57FA">
        <w:rPr>
          <w:rFonts w:ascii="PragmaticaCTT" w:hAnsi="PragmaticaCTT"/>
          <w:bCs/>
          <w:sz w:val="20"/>
          <w:szCs w:val="20"/>
        </w:rPr>
        <w:t xml:space="preserve"> проведення Загальних зборів акціонери</w:t>
      </w:r>
      <w:r w:rsidRPr="00B26849">
        <w:rPr>
          <w:rFonts w:ascii="PragmaticaCTT" w:hAnsi="PragmaticaCTT"/>
          <w:sz w:val="20"/>
          <w:szCs w:val="20"/>
        </w:rPr>
        <w:t xml:space="preserve"> можуть користуватися правами, наданими відповідно до Розділу XI </w:t>
      </w:r>
      <w:r w:rsidRPr="00B26849">
        <w:rPr>
          <w:rFonts w:ascii="PragmaticaCTT" w:hAnsi="PragmaticaCTT"/>
          <w:bCs/>
          <w:sz w:val="20"/>
          <w:szCs w:val="20"/>
        </w:rPr>
        <w:t>Тимчасового порядку</w:t>
      </w:r>
      <w:r w:rsidRPr="00B26849">
        <w:rPr>
          <w:rFonts w:ascii="PragmaticaCTT" w:hAnsi="PragmaticaCTT"/>
          <w:sz w:val="20"/>
          <w:szCs w:val="20"/>
        </w:rPr>
        <w:t xml:space="preserve">, а саме: ознайомлюватися з документами, необхідними для </w:t>
      </w:r>
      <w:r w:rsidRPr="004D634C">
        <w:rPr>
          <w:rFonts w:ascii="PragmaticaCTT" w:hAnsi="PragmaticaCTT"/>
          <w:sz w:val="20"/>
          <w:szCs w:val="20"/>
        </w:rPr>
        <w:t xml:space="preserve">прийняття рішень з питань порядку денного; вносити пропозиції щодо питань, включених </w:t>
      </w:r>
      <w:r w:rsidRPr="004D634C">
        <w:rPr>
          <w:rFonts w:ascii="PragmaticaCTT" w:hAnsi="PragmaticaCTT"/>
          <w:sz w:val="20"/>
          <w:szCs w:val="20"/>
        </w:rPr>
        <w:lastRenderedPageBreak/>
        <w:t>до про</w:t>
      </w:r>
      <w:r w:rsidR="00EC3EE1" w:rsidRPr="004D634C">
        <w:rPr>
          <w:rFonts w:ascii="PragmaticaCTT" w:hAnsi="PragmaticaCTT"/>
          <w:sz w:val="20"/>
          <w:szCs w:val="20"/>
        </w:rPr>
        <w:t>є</w:t>
      </w:r>
      <w:r w:rsidRPr="004D634C">
        <w:rPr>
          <w:rFonts w:ascii="PragmaticaCTT" w:hAnsi="PragmaticaCTT"/>
          <w:sz w:val="20"/>
          <w:szCs w:val="20"/>
        </w:rPr>
        <w:t>кту порядку денного загальних зборів, а також щодо нових кандидатів до складу органів Товариства.</w:t>
      </w:r>
      <w:r w:rsidR="00EF058D" w:rsidRPr="004D634C">
        <w:rPr>
          <w:rFonts w:ascii="PragmaticaCTT" w:hAnsi="PragmaticaCTT"/>
          <w:sz w:val="20"/>
          <w:szCs w:val="20"/>
        </w:rPr>
        <w:t xml:space="preserve"> Пропозиції вносяться не пізніше ніж за 20 днів до дати проведення Загальних зборів.</w:t>
      </w:r>
    </w:p>
    <w:p w14:paraId="7FB8864A" w14:textId="77777777" w:rsidR="001C28C6" w:rsidRPr="00B26849" w:rsidRDefault="001C28C6" w:rsidP="00323FCE">
      <w:pPr>
        <w:ind w:right="-142" w:firstLine="567"/>
        <w:jc w:val="both"/>
        <w:rPr>
          <w:rFonts w:ascii="PragmaticaCTT" w:hAnsi="PragmaticaCTT"/>
          <w:sz w:val="20"/>
          <w:szCs w:val="20"/>
        </w:rPr>
      </w:pPr>
      <w:r w:rsidRPr="004D634C">
        <w:rPr>
          <w:rFonts w:ascii="PragmaticaCTT" w:hAnsi="PragmaticaCTT"/>
          <w:bCs/>
          <w:spacing w:val="-5"/>
          <w:sz w:val="20"/>
          <w:szCs w:val="20"/>
        </w:rPr>
        <w:t xml:space="preserve">З документами, необхідними для </w:t>
      </w:r>
      <w:r w:rsidRPr="004D634C">
        <w:rPr>
          <w:rFonts w:ascii="PragmaticaCTT" w:hAnsi="PragmaticaCTT"/>
          <w:sz w:val="20"/>
          <w:szCs w:val="20"/>
        </w:rPr>
        <w:t xml:space="preserve">прийняття рішень з питань порядку денного Загальних зборів, </w:t>
      </w:r>
      <w:r w:rsidRPr="004D634C">
        <w:rPr>
          <w:rFonts w:ascii="PragmaticaCTT" w:hAnsi="PragmaticaCTT"/>
          <w:bCs/>
          <w:spacing w:val="-5"/>
          <w:sz w:val="20"/>
          <w:szCs w:val="20"/>
        </w:rPr>
        <w:t>акціонери Товариства та їх представники</w:t>
      </w:r>
      <w:r w:rsidRPr="00B26849">
        <w:rPr>
          <w:rFonts w:ascii="PragmaticaCTT" w:hAnsi="PragmaticaCTT"/>
          <w:bCs/>
          <w:spacing w:val="-5"/>
          <w:sz w:val="20"/>
          <w:szCs w:val="20"/>
        </w:rPr>
        <w:t xml:space="preserve"> можуть ознайомитися </w:t>
      </w:r>
      <w:r w:rsidRPr="00B26849">
        <w:rPr>
          <w:rFonts w:ascii="PragmaticaCTT" w:hAnsi="PragmaticaCTT"/>
          <w:sz w:val="20"/>
          <w:szCs w:val="20"/>
        </w:rPr>
        <w:t>з дати надіслання акціонерам даного повідомлення до дати проведення Загальних зборів шляхом направлення Товариством документів акціонеру на його запит засобами електронної пошти.</w:t>
      </w:r>
    </w:p>
    <w:p w14:paraId="6504BECA" w14:textId="57092F49" w:rsidR="001C28C6" w:rsidRPr="00B26849" w:rsidRDefault="001C28C6" w:rsidP="00323FCE">
      <w:pPr>
        <w:pStyle w:val="Default"/>
        <w:ind w:right="-142" w:firstLine="567"/>
        <w:jc w:val="both"/>
        <w:rPr>
          <w:rFonts w:ascii="PragmaticaCTT" w:hAnsi="PragmaticaCTT"/>
          <w:color w:val="auto"/>
          <w:sz w:val="20"/>
          <w:szCs w:val="20"/>
          <w:lang w:val="uk-UA"/>
        </w:rPr>
      </w:pPr>
      <w:r w:rsidRPr="00B26849">
        <w:rPr>
          <w:rFonts w:ascii="PragmaticaCTT" w:hAnsi="PragmaticaCTT"/>
          <w:sz w:val="20"/>
          <w:szCs w:val="20"/>
          <w:lang w:val="uk-UA"/>
        </w:rPr>
        <w:t xml:space="preserve">Запит акціонера на ознайомлення з документами, необхідними акціонерам для прийняття рішень з питань порядку </w:t>
      </w:r>
      <w:r w:rsidRPr="00B26849">
        <w:rPr>
          <w:rFonts w:ascii="PragmaticaCTT" w:hAnsi="PragmaticaCTT"/>
          <w:color w:val="auto"/>
          <w:sz w:val="20"/>
          <w:szCs w:val="20"/>
          <w:lang w:val="uk-UA"/>
        </w:rPr>
        <w:t>денного, має бути підписаний кваліфікованим електронним підписом такого акціонера (іншим засобом, що забезпечує ідентифікацію та підтвердження направлення документу особою) та направлений на адресу електронної пошти</w:t>
      </w:r>
      <w:r w:rsidR="00067870" w:rsidRPr="00B26849">
        <w:rPr>
          <w:rFonts w:ascii="PragmaticaCTT" w:hAnsi="PragmaticaCTT"/>
          <w:color w:val="auto"/>
          <w:sz w:val="20"/>
          <w:szCs w:val="20"/>
          <w:lang w:val="uk-UA"/>
        </w:rPr>
        <w:t xml:space="preserve"> </w:t>
      </w:r>
      <w:hyperlink r:id="rId11" w:history="1">
        <w:r w:rsidR="00AB62D0" w:rsidRPr="00F73972">
          <w:rPr>
            <w:rStyle w:val="a6"/>
            <w:rFonts w:ascii="PragmaticaCTT" w:hAnsi="PragmaticaCTT"/>
            <w:sz w:val="20"/>
            <w:szCs w:val="20"/>
            <w:lang w:val="uk-UA"/>
          </w:rPr>
          <w:t>a.</w:t>
        </w:r>
        <w:r w:rsidR="00AB62D0" w:rsidRPr="00F73972">
          <w:rPr>
            <w:rStyle w:val="a6"/>
            <w:rFonts w:ascii="PragmaticaCTT" w:hAnsi="PragmaticaCTT"/>
            <w:sz w:val="20"/>
            <w:szCs w:val="20"/>
            <w:lang w:val="en-US"/>
          </w:rPr>
          <w:t>gorbatenko</w:t>
        </w:r>
        <w:r w:rsidR="00AB62D0" w:rsidRPr="00F73972">
          <w:rPr>
            <w:rStyle w:val="a6"/>
            <w:rFonts w:ascii="PragmaticaCTT" w:hAnsi="PragmaticaCTT"/>
            <w:sz w:val="20"/>
            <w:szCs w:val="20"/>
            <w:lang w:val="uk-UA"/>
          </w:rPr>
          <w:t>@kernel.ua</w:t>
        </w:r>
      </w:hyperlink>
      <w:r w:rsidR="00A63CF7" w:rsidRPr="00B26849">
        <w:rPr>
          <w:rFonts w:ascii="PragmaticaCTT" w:hAnsi="PragmaticaCTT"/>
          <w:color w:val="auto"/>
          <w:sz w:val="20"/>
          <w:szCs w:val="20"/>
          <w:lang w:val="uk-UA"/>
        </w:rPr>
        <w:t xml:space="preserve"> </w:t>
      </w:r>
      <w:r w:rsidRPr="00B26849">
        <w:rPr>
          <w:rFonts w:ascii="PragmaticaCTT" w:hAnsi="PragmaticaCTT"/>
          <w:color w:val="auto"/>
          <w:sz w:val="20"/>
          <w:szCs w:val="20"/>
          <w:lang w:val="uk-UA"/>
        </w:rPr>
        <w:t xml:space="preserve">. </w:t>
      </w:r>
    </w:p>
    <w:p w14:paraId="0218399B" w14:textId="2DBF2851" w:rsidR="001C28C6" w:rsidRPr="00B26849" w:rsidRDefault="001C28C6" w:rsidP="00323FCE">
      <w:pPr>
        <w:pStyle w:val="Default"/>
        <w:ind w:right="-142" w:firstLine="567"/>
        <w:jc w:val="both"/>
        <w:rPr>
          <w:rFonts w:ascii="PragmaticaCTT" w:hAnsi="PragmaticaCTT"/>
          <w:color w:val="auto"/>
          <w:sz w:val="20"/>
          <w:szCs w:val="20"/>
          <w:lang w:val="uk-UA"/>
        </w:rPr>
      </w:pPr>
      <w:r w:rsidRPr="00B26849">
        <w:rPr>
          <w:rFonts w:ascii="PragmaticaCTT" w:hAnsi="PragmaticaCTT"/>
          <w:color w:val="auto"/>
          <w:sz w:val="20"/>
          <w:szCs w:val="20"/>
          <w:lang w:val="uk-UA"/>
        </w:rPr>
        <w:t>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w:t>
      </w:r>
    </w:p>
    <w:p w14:paraId="7666AA33" w14:textId="3A7427BB" w:rsidR="001C28C6" w:rsidRPr="00B26849" w:rsidRDefault="001C28C6" w:rsidP="00323FCE">
      <w:pPr>
        <w:pStyle w:val="Default"/>
        <w:ind w:right="-142" w:firstLine="567"/>
        <w:jc w:val="both"/>
        <w:rPr>
          <w:rFonts w:ascii="PragmaticaCTT" w:hAnsi="PragmaticaCTT"/>
          <w:sz w:val="20"/>
          <w:szCs w:val="20"/>
          <w:lang w:val="uk-UA"/>
        </w:rPr>
      </w:pPr>
      <w:r w:rsidRPr="00B26849">
        <w:rPr>
          <w:rFonts w:ascii="PragmaticaCTT" w:hAnsi="PragmaticaCTT"/>
          <w:color w:val="auto"/>
          <w:sz w:val="20"/>
          <w:szCs w:val="20"/>
          <w:lang w:val="uk-UA"/>
        </w:rPr>
        <w:t>Товариство до дати проведення Загальних зборів надає відповіді на запитання акціонерів щодо питань, включених до порядку денного</w:t>
      </w:r>
      <w:r w:rsidRPr="00B26849">
        <w:rPr>
          <w:rFonts w:ascii="PragmaticaCTT" w:hAnsi="PragmaticaCTT"/>
          <w:sz w:val="20"/>
          <w:szCs w:val="20"/>
          <w:lang w:val="uk-UA"/>
        </w:rPr>
        <w:t xml:space="preserve"> Загальних зборів. Відповідні запити направляються акціонерами на адресу електронної пошти </w:t>
      </w:r>
      <w:hyperlink r:id="rId12" w:history="1">
        <w:r w:rsidR="00AB62D0" w:rsidRPr="00F73972">
          <w:rPr>
            <w:rStyle w:val="a6"/>
            <w:rFonts w:ascii="PragmaticaCTT" w:hAnsi="PragmaticaCTT"/>
            <w:sz w:val="20"/>
            <w:szCs w:val="20"/>
            <w:lang w:val="uk-UA"/>
          </w:rPr>
          <w:t>a.</w:t>
        </w:r>
        <w:r w:rsidR="00AB62D0" w:rsidRPr="00F73972">
          <w:rPr>
            <w:rStyle w:val="a6"/>
            <w:rFonts w:ascii="PragmaticaCTT" w:hAnsi="PragmaticaCTT"/>
            <w:sz w:val="20"/>
            <w:szCs w:val="20"/>
            <w:lang w:val="en-US"/>
          </w:rPr>
          <w:t>gorbatenko</w:t>
        </w:r>
        <w:r w:rsidR="00AB62D0" w:rsidRPr="00F73972">
          <w:rPr>
            <w:rStyle w:val="a6"/>
            <w:rFonts w:ascii="PragmaticaCTT" w:hAnsi="PragmaticaCTT"/>
            <w:sz w:val="20"/>
            <w:szCs w:val="20"/>
            <w:lang w:val="uk-UA"/>
          </w:rPr>
          <w:t>@kernel.ua</w:t>
        </w:r>
      </w:hyperlink>
      <w:r w:rsidR="00F652A8" w:rsidRPr="00B26849">
        <w:rPr>
          <w:rFonts w:ascii="PragmaticaCTT" w:hAnsi="PragmaticaCTT"/>
          <w:sz w:val="20"/>
          <w:szCs w:val="20"/>
          <w:lang w:val="uk-UA"/>
        </w:rPr>
        <w:t xml:space="preserve"> </w:t>
      </w:r>
      <w:r w:rsidRPr="00B26849">
        <w:rPr>
          <w:rFonts w:ascii="PragmaticaCTT" w:hAnsi="PragmaticaCTT"/>
          <w:sz w:val="20"/>
          <w:szCs w:val="20"/>
          <w:lang w:val="uk-UA"/>
        </w:rPr>
        <w:t>, із зазначенням ім’я (найменування) акціонера, який звертається, кількості, типу та/або класу належних йому акцій, змісту запитання та засвідченням такого запиту кваліфікованим електронним підписом (іншим засобом, що забезпечує ідентифікацію та підтвердження направлення документу особою).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Товариство може надати одну загальну відповідь на всі запитання однакового змісту.</w:t>
      </w:r>
    </w:p>
    <w:p w14:paraId="3A77DE9F" w14:textId="7442AF67" w:rsidR="00AC05BF" w:rsidRDefault="001C28C6" w:rsidP="00323FCE">
      <w:pPr>
        <w:ind w:right="-142"/>
        <w:jc w:val="both"/>
        <w:rPr>
          <w:rFonts w:ascii="PragmaticaCTT" w:hAnsi="PragmaticaCTT"/>
          <w:sz w:val="20"/>
          <w:szCs w:val="20"/>
        </w:rPr>
      </w:pPr>
      <w:r w:rsidRPr="00B26849">
        <w:rPr>
          <w:rFonts w:ascii="PragmaticaCTT" w:hAnsi="PragmaticaCTT"/>
          <w:sz w:val="20"/>
          <w:szCs w:val="20"/>
        </w:rPr>
        <w:tab/>
        <w:t xml:space="preserve">Відповідальним за порядок ознайомлення акціонерів із документами, необхідними для прийняття рішень з питань порядку денного </w:t>
      </w:r>
      <w:r w:rsidRPr="00BD57FA">
        <w:rPr>
          <w:rFonts w:ascii="PragmaticaCTT" w:hAnsi="PragmaticaCTT"/>
          <w:sz w:val="20"/>
          <w:szCs w:val="20"/>
        </w:rPr>
        <w:t xml:space="preserve">Загальних зборів, є </w:t>
      </w:r>
      <w:r w:rsidR="00AB62D0" w:rsidRPr="00BD57FA">
        <w:rPr>
          <w:rFonts w:ascii="PragmaticaCTT" w:hAnsi="PragmaticaCTT"/>
          <w:sz w:val="20"/>
          <w:szCs w:val="20"/>
        </w:rPr>
        <w:t>Горбатенко Олександр Вячеславович, к</w:t>
      </w:r>
      <w:r w:rsidRPr="00BD57FA">
        <w:rPr>
          <w:rFonts w:ascii="PragmaticaCTT" w:hAnsi="PragmaticaCTT"/>
          <w:sz w:val="20"/>
          <w:szCs w:val="20"/>
        </w:rPr>
        <w:t>онтактний</w:t>
      </w:r>
      <w:r w:rsidRPr="00B26849">
        <w:rPr>
          <w:rFonts w:ascii="PragmaticaCTT" w:hAnsi="PragmaticaCTT"/>
          <w:sz w:val="20"/>
          <w:szCs w:val="20"/>
        </w:rPr>
        <w:t xml:space="preserve"> телефон: (0</w:t>
      </w:r>
      <w:r w:rsidR="00396569">
        <w:rPr>
          <w:rFonts w:ascii="PragmaticaCTT" w:hAnsi="PragmaticaCTT"/>
          <w:sz w:val="20"/>
          <w:szCs w:val="20"/>
        </w:rPr>
        <w:t>50</w:t>
      </w:r>
      <w:r w:rsidRPr="00B26849">
        <w:rPr>
          <w:rFonts w:ascii="PragmaticaCTT" w:hAnsi="PragmaticaCTT"/>
          <w:sz w:val="20"/>
          <w:szCs w:val="20"/>
        </w:rPr>
        <w:t xml:space="preserve">) </w:t>
      </w:r>
      <w:r w:rsidR="00835CAF">
        <w:rPr>
          <w:rFonts w:ascii="PragmaticaCTT" w:hAnsi="PragmaticaCTT"/>
          <w:sz w:val="20"/>
          <w:szCs w:val="20"/>
        </w:rPr>
        <w:t>464-73-20</w:t>
      </w:r>
      <w:r w:rsidR="00396569">
        <w:rPr>
          <w:rFonts w:ascii="PragmaticaCTT" w:hAnsi="PragmaticaCTT"/>
          <w:sz w:val="20"/>
          <w:szCs w:val="20"/>
        </w:rPr>
        <w:t xml:space="preserve">; </w:t>
      </w:r>
      <w:r w:rsidRPr="00B26849">
        <w:rPr>
          <w:rFonts w:ascii="PragmaticaCTT" w:hAnsi="PragmaticaCTT"/>
          <w:sz w:val="20"/>
          <w:szCs w:val="20"/>
        </w:rPr>
        <w:t xml:space="preserve">електронна адреса для зв’язку з акціонерами: </w:t>
      </w:r>
      <w:hyperlink r:id="rId13" w:history="1">
        <w:r w:rsidR="00835CAF" w:rsidRPr="00F73972">
          <w:rPr>
            <w:rStyle w:val="a6"/>
            <w:rFonts w:ascii="PragmaticaCTT" w:hAnsi="PragmaticaCTT"/>
            <w:sz w:val="20"/>
            <w:szCs w:val="20"/>
          </w:rPr>
          <w:t>a.</w:t>
        </w:r>
        <w:r w:rsidR="00835CAF" w:rsidRPr="00F73972">
          <w:rPr>
            <w:rStyle w:val="a6"/>
            <w:rFonts w:ascii="PragmaticaCTT" w:hAnsi="PragmaticaCTT"/>
            <w:sz w:val="20"/>
            <w:szCs w:val="20"/>
            <w:lang w:val="en-US"/>
          </w:rPr>
          <w:t>gorbatenko</w:t>
        </w:r>
        <w:r w:rsidR="00835CAF" w:rsidRPr="00F73972">
          <w:rPr>
            <w:rStyle w:val="a6"/>
            <w:rFonts w:ascii="PragmaticaCTT" w:hAnsi="PragmaticaCTT"/>
            <w:sz w:val="20"/>
            <w:szCs w:val="20"/>
          </w:rPr>
          <w:t>@kernel.ua</w:t>
        </w:r>
      </w:hyperlink>
      <w:r w:rsidR="00AC05BF">
        <w:rPr>
          <w:rFonts w:ascii="PragmaticaCTT" w:hAnsi="PragmaticaCTT"/>
          <w:sz w:val="20"/>
          <w:szCs w:val="20"/>
        </w:rPr>
        <w:t xml:space="preserve"> .</w:t>
      </w:r>
    </w:p>
    <w:p w14:paraId="36FBEDE6" w14:textId="77777777" w:rsidR="001C28C6" w:rsidRPr="00B26849" w:rsidRDefault="001C28C6" w:rsidP="00323FCE">
      <w:pPr>
        <w:ind w:right="-142" w:firstLine="567"/>
        <w:jc w:val="both"/>
        <w:rPr>
          <w:rFonts w:ascii="PragmaticaCTT" w:hAnsi="PragmaticaCTT"/>
          <w:sz w:val="20"/>
          <w:szCs w:val="20"/>
        </w:rPr>
      </w:pPr>
      <w:r w:rsidRPr="00B26849">
        <w:rPr>
          <w:rFonts w:ascii="PragmaticaCTT" w:hAnsi="PragmaticaCTT"/>
          <w:sz w:val="20"/>
          <w:szCs w:val="20"/>
        </w:rPr>
        <w:t>Для реєстрації акціонерів (їх представників) для участі у Загальних зборах таким акціонером (представником акціонера) подаються бюлетені для голосування депозитарній установі, яка обслуговує рахунок в цінних паперах такого акціонера, на якому обліковуються належні акціонеру акції Товариства на дату складення переліку акціонерів, які мають право на участь у Загальних зборах. Разом із бюлетенями для голосування акціонеру (представнику акціонера) необхідно надати депозитарній установі паспорт (засвідчену належним чином копію), для можливості його ідентифікації та верифікації депозитарною установою, а представнику акціонера також документ, що підтверджує його повноваження (засвідчену належним чином копію). Депозитарна установа може вимагати у акціонера (представника акціонера) також інші документи, необхідні для його ідентифікації та верифікації, відповідно із положенням договору, укладеного між акціонером та такою депозитарною установою та/або законодавством про депозитарну систему та/або законодавством, що регулює порядок дистанційного проведення Загальних зборів.</w:t>
      </w:r>
    </w:p>
    <w:p w14:paraId="79E259C2" w14:textId="77777777" w:rsidR="001C28C6" w:rsidRPr="00B26849" w:rsidRDefault="001C28C6" w:rsidP="00323FCE">
      <w:pPr>
        <w:ind w:right="-142" w:firstLine="567"/>
        <w:jc w:val="both"/>
        <w:rPr>
          <w:rFonts w:ascii="PragmaticaCTT" w:hAnsi="PragmaticaCTT"/>
          <w:sz w:val="20"/>
          <w:szCs w:val="20"/>
        </w:rPr>
      </w:pPr>
      <w:r w:rsidRPr="00B26849">
        <w:rPr>
          <w:rFonts w:ascii="PragmaticaCTT" w:hAnsi="PragmaticaCTT"/>
          <w:sz w:val="20"/>
          <w:szCs w:val="20"/>
        </w:rPr>
        <w:t xml:space="preserve">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 </w:t>
      </w:r>
    </w:p>
    <w:p w14:paraId="7B9A5312" w14:textId="77777777" w:rsidR="001C28C6" w:rsidRPr="00B26849" w:rsidRDefault="001C28C6" w:rsidP="00323FCE">
      <w:pPr>
        <w:ind w:right="-142" w:firstLine="567"/>
        <w:jc w:val="both"/>
        <w:rPr>
          <w:rFonts w:ascii="PragmaticaCTT" w:hAnsi="PragmaticaCTT"/>
          <w:sz w:val="20"/>
          <w:szCs w:val="20"/>
        </w:rPr>
      </w:pPr>
      <w:r w:rsidRPr="00B26849">
        <w:rPr>
          <w:rFonts w:ascii="PragmaticaCTT" w:hAnsi="PragmaticaCTT"/>
          <w:sz w:val="20"/>
          <w:szCs w:val="20"/>
        </w:rPr>
        <w:t xml:space="preserve">Посадові особи органів акціонерного товариства та їх афілійовані особи не можуть бути представниками інших акціонерів акціонерного товариства на Загальних зборах. </w:t>
      </w:r>
    </w:p>
    <w:p w14:paraId="6A71D372" w14:textId="77777777" w:rsidR="001C28C6" w:rsidRPr="00B26849" w:rsidRDefault="001C28C6" w:rsidP="00323FCE">
      <w:pPr>
        <w:ind w:right="-142" w:firstLine="567"/>
        <w:jc w:val="both"/>
        <w:rPr>
          <w:rFonts w:ascii="PragmaticaCTT" w:hAnsi="PragmaticaCTT"/>
          <w:sz w:val="20"/>
          <w:szCs w:val="20"/>
        </w:rPr>
      </w:pPr>
      <w:r w:rsidRPr="00B26849">
        <w:rPr>
          <w:rFonts w:ascii="PragmaticaCTT" w:hAnsi="PragmaticaCTT"/>
          <w:sz w:val="20"/>
          <w:szCs w:val="20"/>
        </w:rPr>
        <w:t xml:space="preserve">Представником акціонера – фізичної чи юридичної особи на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 </w:t>
      </w:r>
    </w:p>
    <w:p w14:paraId="2BC9AAA3" w14:textId="77777777" w:rsidR="001C28C6" w:rsidRPr="00B26849" w:rsidRDefault="001C28C6" w:rsidP="00323FCE">
      <w:pPr>
        <w:ind w:right="-142" w:firstLine="567"/>
        <w:jc w:val="both"/>
        <w:rPr>
          <w:rFonts w:ascii="PragmaticaCTT" w:hAnsi="PragmaticaCTT"/>
          <w:sz w:val="20"/>
          <w:szCs w:val="20"/>
        </w:rPr>
      </w:pPr>
      <w:r w:rsidRPr="00B26849">
        <w:rPr>
          <w:rFonts w:ascii="PragmaticaCTT" w:hAnsi="PragmaticaCTT"/>
          <w:sz w:val="20"/>
          <w:szCs w:val="20"/>
        </w:rPr>
        <w:t xml:space="preserve">Акціонер має право призначити свого представника постійно або на певний строк. </w:t>
      </w:r>
    </w:p>
    <w:p w14:paraId="72A3EA1B" w14:textId="77777777" w:rsidR="001C28C6" w:rsidRPr="00B26849" w:rsidRDefault="001C28C6" w:rsidP="00323FCE">
      <w:pPr>
        <w:ind w:right="-142" w:firstLine="567"/>
        <w:jc w:val="both"/>
        <w:rPr>
          <w:rFonts w:ascii="PragmaticaCTT" w:hAnsi="PragmaticaCTT"/>
          <w:sz w:val="20"/>
          <w:szCs w:val="20"/>
        </w:rPr>
      </w:pPr>
      <w:r w:rsidRPr="00B26849">
        <w:rPr>
          <w:rFonts w:ascii="PragmaticaCTT" w:hAnsi="PragmaticaCTT"/>
          <w:sz w:val="20"/>
          <w:szCs w:val="20"/>
        </w:rPr>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w:t>
      </w:r>
    </w:p>
    <w:p w14:paraId="1559052C" w14:textId="77777777" w:rsidR="001C28C6" w:rsidRPr="00B26849" w:rsidRDefault="001C28C6" w:rsidP="00323FCE">
      <w:pPr>
        <w:ind w:right="-142" w:firstLine="567"/>
        <w:jc w:val="both"/>
        <w:rPr>
          <w:rFonts w:ascii="PragmaticaCTT" w:hAnsi="PragmaticaCTT"/>
          <w:sz w:val="20"/>
          <w:szCs w:val="20"/>
        </w:rPr>
      </w:pPr>
      <w:r w:rsidRPr="00B26849">
        <w:rPr>
          <w:rFonts w:ascii="PragmaticaCTT" w:hAnsi="PragmaticaCTT"/>
          <w:sz w:val="20"/>
          <w:szCs w:val="20"/>
        </w:rPr>
        <w:t xml:space="preserve">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Якщо довіреність не містить завдання щодо голосування, представник вирішує всі питання щодо голосування на Загальних зборах на свій розсуд. </w:t>
      </w:r>
    </w:p>
    <w:p w14:paraId="13282A1A" w14:textId="77777777" w:rsidR="001C28C6" w:rsidRPr="00B26849" w:rsidRDefault="001C28C6" w:rsidP="00323FCE">
      <w:pPr>
        <w:ind w:right="-142" w:firstLine="567"/>
        <w:jc w:val="both"/>
        <w:rPr>
          <w:rFonts w:ascii="PragmaticaCTT" w:hAnsi="PragmaticaCTT"/>
          <w:sz w:val="20"/>
          <w:szCs w:val="20"/>
        </w:rPr>
      </w:pPr>
      <w:r w:rsidRPr="00B26849">
        <w:rPr>
          <w:rFonts w:ascii="PragmaticaCTT" w:hAnsi="PragmaticaCTT"/>
          <w:sz w:val="20"/>
          <w:szCs w:val="20"/>
        </w:rPr>
        <w:t xml:space="preserve">Акціонер має право видати довіреність на право участі та голосування на Загальних зборах декільком своїм представникам. </w:t>
      </w:r>
    </w:p>
    <w:p w14:paraId="06E3D501" w14:textId="77777777" w:rsidR="001C28C6" w:rsidRPr="00B26849" w:rsidRDefault="001C28C6" w:rsidP="00323FCE">
      <w:pPr>
        <w:ind w:right="-142" w:firstLine="567"/>
        <w:jc w:val="both"/>
        <w:rPr>
          <w:rFonts w:ascii="PragmaticaCTT" w:hAnsi="PragmaticaCTT"/>
          <w:sz w:val="20"/>
          <w:szCs w:val="20"/>
        </w:rPr>
      </w:pPr>
      <w:r w:rsidRPr="00B26849">
        <w:rPr>
          <w:rFonts w:ascii="PragmaticaCTT" w:hAnsi="PragmaticaCTT"/>
          <w:sz w:val="20"/>
          <w:szCs w:val="20"/>
        </w:rPr>
        <w:t xml:space="preserve">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 </w:t>
      </w:r>
    </w:p>
    <w:p w14:paraId="6D6F4B9F" w14:textId="77777777" w:rsidR="001C28C6" w:rsidRPr="00B26849" w:rsidRDefault="001C28C6" w:rsidP="00323FCE">
      <w:pPr>
        <w:ind w:right="-142" w:firstLine="567"/>
        <w:jc w:val="both"/>
        <w:rPr>
          <w:rFonts w:ascii="PragmaticaCTT" w:hAnsi="PragmaticaCTT"/>
          <w:sz w:val="20"/>
          <w:szCs w:val="20"/>
        </w:rPr>
      </w:pPr>
      <w:r w:rsidRPr="00B26849">
        <w:rPr>
          <w:rFonts w:ascii="PragmaticaCTT" w:hAnsi="PragmaticaCTT"/>
          <w:sz w:val="20"/>
          <w:szCs w:val="20"/>
        </w:rPr>
        <w:t xml:space="preserve">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w:t>
      </w:r>
    </w:p>
    <w:p w14:paraId="61B4FECE" w14:textId="77777777" w:rsidR="001C28C6" w:rsidRPr="00B26849" w:rsidRDefault="001C28C6" w:rsidP="00323FCE">
      <w:pPr>
        <w:ind w:right="-142" w:firstLine="567"/>
        <w:jc w:val="both"/>
        <w:rPr>
          <w:rFonts w:ascii="PragmaticaCTT" w:hAnsi="PragmaticaCTT"/>
          <w:sz w:val="20"/>
          <w:szCs w:val="20"/>
        </w:rPr>
      </w:pPr>
      <w:r w:rsidRPr="00B26849">
        <w:rPr>
          <w:rFonts w:ascii="PragmaticaCTT" w:hAnsi="PragmaticaCTT"/>
          <w:sz w:val="20"/>
          <w:szCs w:val="20"/>
        </w:rPr>
        <w:t xml:space="preserve">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депозитарну </w:t>
      </w:r>
      <w:r w:rsidRPr="00B26849">
        <w:rPr>
          <w:rFonts w:ascii="PragmaticaCTT" w:hAnsi="PragmaticaCTT"/>
          <w:sz w:val="20"/>
          <w:szCs w:val="20"/>
        </w:rPr>
        <w:lastRenderedPageBreak/>
        <w:t xml:space="preserve">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 </w:t>
      </w:r>
    </w:p>
    <w:p w14:paraId="77A02256" w14:textId="77777777" w:rsidR="001C28C6" w:rsidRPr="00B26849" w:rsidRDefault="001C28C6" w:rsidP="00323FCE">
      <w:pPr>
        <w:ind w:right="-142" w:firstLine="567"/>
        <w:jc w:val="both"/>
        <w:rPr>
          <w:rFonts w:ascii="PragmaticaCTT" w:hAnsi="PragmaticaCTT"/>
          <w:sz w:val="20"/>
          <w:szCs w:val="20"/>
        </w:rPr>
      </w:pPr>
      <w:r w:rsidRPr="00B26849">
        <w:rPr>
          <w:rFonts w:ascii="PragmaticaCTT" w:hAnsi="PragmaticaCTT"/>
          <w:sz w:val="20"/>
          <w:szCs w:val="20"/>
        </w:rPr>
        <w:t xml:space="preserve">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 </w:t>
      </w:r>
    </w:p>
    <w:p w14:paraId="555246F6" w14:textId="77777777" w:rsidR="001C28C6" w:rsidRPr="001E1A7B" w:rsidRDefault="001C28C6" w:rsidP="00323FCE">
      <w:pPr>
        <w:ind w:right="-142" w:firstLine="567"/>
        <w:jc w:val="both"/>
        <w:rPr>
          <w:rFonts w:ascii="PragmaticaCTT" w:hAnsi="PragmaticaCTT"/>
          <w:sz w:val="20"/>
          <w:szCs w:val="20"/>
        </w:rPr>
      </w:pPr>
      <w:r w:rsidRPr="00B26849">
        <w:rPr>
          <w:rFonts w:ascii="PragmaticaCTT" w:hAnsi="PragmaticaCTT"/>
          <w:sz w:val="20"/>
          <w:szCs w:val="20"/>
        </w:rPr>
        <w:t xml:space="preserve">Голосування на Загальних зборах з питань порядку денного проводиться виключно з використанням бюлетенів для голосування - бюлетеня для кумулятивного голосування (з питань порядку денного, голосування за якими здійснюється шляхом кумулятивного голосування), бюлетеня для голосування з питань обрання </w:t>
      </w:r>
      <w:r w:rsidRPr="001E1A7B">
        <w:rPr>
          <w:rFonts w:ascii="PragmaticaCTT" w:hAnsi="PragmaticaCTT"/>
          <w:sz w:val="20"/>
          <w:szCs w:val="20"/>
        </w:rPr>
        <w:t>органів товариства (крім кумулятивного голосування), бюлетеня для голосування (щодо інших питань порядку денного, крім обрання органів товариства).</w:t>
      </w:r>
    </w:p>
    <w:p w14:paraId="50791FD0" w14:textId="36AC1690" w:rsidR="001C28C6" w:rsidRPr="00DB6B7F" w:rsidRDefault="001C28C6" w:rsidP="00323FCE">
      <w:pPr>
        <w:ind w:right="-142" w:firstLine="567"/>
        <w:jc w:val="both"/>
        <w:rPr>
          <w:rFonts w:ascii="PragmaticaCTT" w:hAnsi="PragmaticaCTT"/>
          <w:sz w:val="20"/>
          <w:szCs w:val="20"/>
        </w:rPr>
      </w:pPr>
      <w:r w:rsidRPr="00DB6B7F">
        <w:rPr>
          <w:rFonts w:ascii="PragmaticaCTT" w:hAnsi="PragmaticaCTT"/>
          <w:sz w:val="20"/>
          <w:szCs w:val="20"/>
        </w:rPr>
        <w:t xml:space="preserve">Голосування на Загальних зборах з відповідних питань порядку денного розпочинається з моменту розміщення на </w:t>
      </w:r>
      <w:r w:rsidRPr="00DB6B7F">
        <w:rPr>
          <w:rFonts w:ascii="PragmaticaCTT" w:hAnsi="PragmaticaCTT"/>
          <w:bCs/>
          <w:sz w:val="20"/>
          <w:szCs w:val="20"/>
        </w:rPr>
        <w:t>вебсайті Товариства за адресою:</w:t>
      </w:r>
      <w:r w:rsidRPr="00DB6B7F">
        <w:rPr>
          <w:rFonts w:ascii="PragmaticaCTT" w:hAnsi="PragmaticaCTT" w:cs="Tahoma"/>
          <w:color w:val="000000"/>
          <w:sz w:val="20"/>
          <w:szCs w:val="20"/>
        </w:rPr>
        <w:t xml:space="preserve"> </w:t>
      </w:r>
      <w:hyperlink r:id="rId14" w:history="1">
        <w:r w:rsidR="00E80F9A" w:rsidRPr="00DB6B7F">
          <w:rPr>
            <w:rStyle w:val="a6"/>
            <w:rFonts w:ascii="PragmaticaCTT" w:hAnsi="PragmaticaCTT"/>
            <w:sz w:val="20"/>
            <w:szCs w:val="20"/>
          </w:rPr>
          <w:t>http://cherkasskiy.pat.ua/documents/infoinshe</w:t>
        </w:r>
      </w:hyperlink>
      <w:r w:rsidR="00E80F9A" w:rsidRPr="00DB6B7F">
        <w:rPr>
          <w:rFonts w:ascii="PragmaticaCTT" w:hAnsi="PragmaticaCTT"/>
          <w:sz w:val="20"/>
          <w:szCs w:val="20"/>
        </w:rPr>
        <w:t xml:space="preserve"> </w:t>
      </w:r>
      <w:r w:rsidRPr="00DB6B7F">
        <w:rPr>
          <w:rFonts w:ascii="PragmaticaCTT" w:hAnsi="PragmaticaCTT"/>
          <w:sz w:val="20"/>
          <w:szCs w:val="20"/>
        </w:rPr>
        <w:t>бюлетен</w:t>
      </w:r>
      <w:r w:rsidR="00BD57FA" w:rsidRPr="00DB6B7F">
        <w:rPr>
          <w:rFonts w:ascii="PragmaticaCTT" w:hAnsi="PragmaticaCTT"/>
          <w:sz w:val="20"/>
          <w:szCs w:val="20"/>
        </w:rPr>
        <w:t>я</w:t>
      </w:r>
      <w:r w:rsidRPr="00DB6B7F">
        <w:rPr>
          <w:rFonts w:ascii="PragmaticaCTT" w:hAnsi="PragmaticaCTT"/>
          <w:sz w:val="20"/>
          <w:szCs w:val="20"/>
        </w:rPr>
        <w:t xml:space="preserve"> для голосування.</w:t>
      </w:r>
    </w:p>
    <w:p w14:paraId="51C63D3D" w14:textId="28F09E64" w:rsidR="001C28C6" w:rsidRPr="009E2920" w:rsidRDefault="001C28C6" w:rsidP="00323FCE">
      <w:pPr>
        <w:ind w:right="-142" w:firstLine="567"/>
        <w:jc w:val="both"/>
        <w:rPr>
          <w:rFonts w:ascii="PragmaticaCTT" w:hAnsi="PragmaticaCTT"/>
          <w:sz w:val="20"/>
          <w:szCs w:val="20"/>
        </w:rPr>
      </w:pPr>
      <w:r w:rsidRPr="00DB6B7F">
        <w:rPr>
          <w:rFonts w:ascii="PragmaticaCTT" w:hAnsi="PragmaticaCTT"/>
          <w:sz w:val="20"/>
          <w:szCs w:val="20"/>
        </w:rPr>
        <w:t xml:space="preserve">Голосування на Загальних зборах </w:t>
      </w:r>
      <w:r w:rsidRPr="009E2920">
        <w:rPr>
          <w:rFonts w:ascii="PragmaticaCTT" w:hAnsi="PragmaticaCTT"/>
          <w:sz w:val="20"/>
          <w:szCs w:val="20"/>
        </w:rPr>
        <w:t xml:space="preserve">завершується о 18 годині 00 хвилин </w:t>
      </w:r>
      <w:r w:rsidR="007359D2" w:rsidRPr="009E2920">
        <w:rPr>
          <w:rFonts w:ascii="PragmaticaCTT" w:hAnsi="PragmaticaCTT"/>
          <w:sz w:val="20"/>
          <w:szCs w:val="20"/>
        </w:rPr>
        <w:t>17</w:t>
      </w:r>
      <w:r w:rsidR="00D60EAC" w:rsidRPr="009E2920">
        <w:rPr>
          <w:rFonts w:ascii="PragmaticaCTT" w:hAnsi="PragmaticaCTT"/>
          <w:sz w:val="20"/>
          <w:szCs w:val="20"/>
        </w:rPr>
        <w:t xml:space="preserve"> </w:t>
      </w:r>
      <w:r w:rsidR="007359D2" w:rsidRPr="009E2920">
        <w:rPr>
          <w:rFonts w:ascii="PragmaticaCTT" w:hAnsi="PragmaticaCTT"/>
          <w:sz w:val="20"/>
          <w:szCs w:val="20"/>
        </w:rPr>
        <w:t>квітня</w:t>
      </w:r>
      <w:r w:rsidRPr="009E2920">
        <w:rPr>
          <w:rFonts w:ascii="PragmaticaCTT" w:hAnsi="PragmaticaCTT"/>
          <w:sz w:val="20"/>
          <w:szCs w:val="20"/>
        </w:rPr>
        <w:t xml:space="preserve"> 202</w:t>
      </w:r>
      <w:r w:rsidR="007359D2" w:rsidRPr="009E2920">
        <w:rPr>
          <w:rFonts w:ascii="PragmaticaCTT" w:hAnsi="PragmaticaCTT"/>
          <w:sz w:val="20"/>
          <w:szCs w:val="20"/>
        </w:rPr>
        <w:t>3</w:t>
      </w:r>
      <w:r w:rsidRPr="009E2920">
        <w:rPr>
          <w:rFonts w:ascii="PragmaticaCTT" w:hAnsi="PragmaticaCTT"/>
          <w:sz w:val="20"/>
          <w:szCs w:val="20"/>
        </w:rPr>
        <w:t xml:space="preserve"> року.</w:t>
      </w:r>
    </w:p>
    <w:p w14:paraId="3D281C5C" w14:textId="77777777" w:rsidR="001C28C6" w:rsidRPr="001E1A7B" w:rsidRDefault="001C28C6" w:rsidP="00323FCE">
      <w:pPr>
        <w:ind w:right="-142" w:firstLine="567"/>
        <w:jc w:val="both"/>
        <w:rPr>
          <w:rFonts w:ascii="PragmaticaCTT" w:hAnsi="PragmaticaCTT"/>
          <w:sz w:val="20"/>
          <w:szCs w:val="20"/>
        </w:rPr>
      </w:pPr>
      <w:r w:rsidRPr="009E2920">
        <w:rPr>
          <w:rFonts w:ascii="PragmaticaCTT" w:hAnsi="PragmaticaCTT"/>
          <w:sz w:val="20"/>
          <w:szCs w:val="20"/>
        </w:rPr>
        <w:t>Акціонер в період проведення голосування може надати депозитарній установі, яка обслуговує</w:t>
      </w:r>
      <w:r w:rsidRPr="001E1A7B">
        <w:rPr>
          <w:rFonts w:ascii="PragmaticaCTT" w:hAnsi="PragmaticaCTT"/>
          <w:sz w:val="20"/>
          <w:szCs w:val="20"/>
        </w:rPr>
        <w:t xml:space="preserve">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 </w:t>
      </w:r>
    </w:p>
    <w:p w14:paraId="46D4CF09" w14:textId="77777777" w:rsidR="001C28C6" w:rsidRPr="001E1A7B" w:rsidRDefault="001C28C6" w:rsidP="00323FCE">
      <w:pPr>
        <w:ind w:right="-142" w:firstLine="567"/>
        <w:jc w:val="both"/>
        <w:rPr>
          <w:rFonts w:ascii="PragmaticaCTT" w:hAnsi="PragmaticaCTT"/>
          <w:sz w:val="20"/>
          <w:szCs w:val="20"/>
        </w:rPr>
      </w:pPr>
      <w:r w:rsidRPr="001E1A7B">
        <w:rPr>
          <w:rFonts w:ascii="PragmaticaCTT" w:hAnsi="PragmaticaCTT"/>
          <w:sz w:val="20"/>
          <w:szCs w:val="20"/>
        </w:rPr>
        <w:t xml:space="preserve">У разі якщо бюлетень для голосування складається з кількох аркушів, кожен аркуш підписується акціонером (представником акціонера) (дані вимоги не застосовуються у випадку засвідчення бюлетеня кваліфікованим електронним підписом акціонера (його представника). </w:t>
      </w:r>
    </w:p>
    <w:p w14:paraId="6D176F66" w14:textId="77777777" w:rsidR="001C28C6" w:rsidRPr="00B26849" w:rsidRDefault="001C28C6" w:rsidP="00323FCE">
      <w:pPr>
        <w:ind w:right="-142" w:firstLine="567"/>
        <w:jc w:val="both"/>
        <w:rPr>
          <w:rFonts w:ascii="PragmaticaCTT" w:hAnsi="PragmaticaCTT"/>
          <w:sz w:val="20"/>
          <w:szCs w:val="20"/>
        </w:rPr>
      </w:pPr>
      <w:r w:rsidRPr="001E1A7B">
        <w:rPr>
          <w:rFonts w:ascii="PragmaticaCTT" w:hAnsi="PragmaticaCTT"/>
          <w:sz w:val="20"/>
          <w:szCs w:val="20"/>
        </w:rPr>
        <w:t>Кількість голосів акціонера в бюлетені для голосування зазначається акціонером на підставі даних отриманих акціонером від депозитарної установи, яка обслуговує</w:t>
      </w:r>
      <w:r w:rsidRPr="00B26849">
        <w:rPr>
          <w:rFonts w:ascii="PragmaticaCTT" w:hAnsi="PragmaticaCTT"/>
          <w:sz w:val="20"/>
          <w:szCs w:val="20"/>
        </w:rPr>
        <w:t xml:space="preserve"> рахунок в цінних паперах такого акціонера, на якому обліковуються належні акціонеру акції Товариства. </w:t>
      </w:r>
    </w:p>
    <w:p w14:paraId="371981CF" w14:textId="77777777" w:rsidR="001C28C6" w:rsidRPr="00B26849" w:rsidRDefault="001C28C6" w:rsidP="00323FCE">
      <w:pPr>
        <w:ind w:right="-142" w:firstLine="567"/>
        <w:jc w:val="both"/>
        <w:rPr>
          <w:rFonts w:ascii="PragmaticaCTT" w:hAnsi="PragmaticaCTT"/>
          <w:sz w:val="20"/>
          <w:szCs w:val="20"/>
        </w:rPr>
      </w:pPr>
      <w:r w:rsidRPr="00B26849">
        <w:rPr>
          <w:rFonts w:ascii="PragmaticaCTT" w:hAnsi="PragmaticaCTT"/>
          <w:sz w:val="20"/>
          <w:szCs w:val="20"/>
        </w:rPr>
        <w:t xml:space="preserve">Бюлетень для голосування на Загальних зборах засвідчується одним з наступних способів за вибором акціонера: </w:t>
      </w:r>
    </w:p>
    <w:p w14:paraId="6895AF73" w14:textId="77777777" w:rsidR="001C28C6" w:rsidRPr="00B26849" w:rsidRDefault="001C28C6" w:rsidP="00323FCE">
      <w:pPr>
        <w:ind w:right="-142" w:firstLine="567"/>
        <w:jc w:val="both"/>
        <w:rPr>
          <w:rFonts w:ascii="PragmaticaCTT" w:hAnsi="PragmaticaCTT"/>
          <w:sz w:val="20"/>
          <w:szCs w:val="20"/>
        </w:rPr>
      </w:pPr>
      <w:r w:rsidRPr="00B26849">
        <w:rPr>
          <w:rFonts w:ascii="PragmaticaCTT" w:hAnsi="PragmaticaCTT"/>
          <w:sz w:val="20"/>
          <w:szCs w:val="20"/>
        </w:rPr>
        <w:t xml:space="preserve">1) за допомогою кваліфікованого електронного підпису акціонера (його представника); </w:t>
      </w:r>
    </w:p>
    <w:p w14:paraId="5178B308" w14:textId="77777777" w:rsidR="001C28C6" w:rsidRPr="00B26849" w:rsidRDefault="001C28C6" w:rsidP="00323FCE">
      <w:pPr>
        <w:ind w:right="-142" w:firstLine="567"/>
        <w:jc w:val="both"/>
        <w:rPr>
          <w:rFonts w:ascii="PragmaticaCTT" w:hAnsi="PragmaticaCTT"/>
          <w:sz w:val="20"/>
          <w:szCs w:val="20"/>
        </w:rPr>
      </w:pPr>
      <w:r w:rsidRPr="00B26849">
        <w:rPr>
          <w:rFonts w:ascii="PragmaticaCTT" w:hAnsi="PragmaticaCTT"/>
          <w:sz w:val="20"/>
          <w:szCs w:val="20"/>
        </w:rPr>
        <w:t xml:space="preserve">2) нотаріально, за умови підписання бюлетеня в присутності нотаріуса або посадової особи, яка вчиняє нотаріальні дії; </w:t>
      </w:r>
    </w:p>
    <w:p w14:paraId="1E791519" w14:textId="77777777" w:rsidR="001C28C6" w:rsidRPr="00B26849" w:rsidRDefault="001C28C6" w:rsidP="00323FCE">
      <w:pPr>
        <w:ind w:right="-142" w:firstLine="567"/>
        <w:jc w:val="both"/>
        <w:rPr>
          <w:rFonts w:ascii="PragmaticaCTT" w:hAnsi="PragmaticaCTT"/>
          <w:sz w:val="20"/>
          <w:szCs w:val="20"/>
        </w:rPr>
      </w:pPr>
      <w:r w:rsidRPr="00B26849">
        <w:rPr>
          <w:rFonts w:ascii="PragmaticaCTT" w:hAnsi="PragmaticaCTT"/>
          <w:sz w:val="20"/>
          <w:szCs w:val="20"/>
        </w:rPr>
        <w:t xml:space="preserve">3) депозитарною установою, яка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 </w:t>
      </w:r>
    </w:p>
    <w:p w14:paraId="262B15BC" w14:textId="035BED7D" w:rsidR="001C28C6" w:rsidRPr="00B26849" w:rsidRDefault="001C28C6" w:rsidP="00323FCE">
      <w:pPr>
        <w:ind w:right="-142" w:firstLine="567"/>
        <w:jc w:val="both"/>
        <w:rPr>
          <w:rFonts w:ascii="PragmaticaCTT" w:hAnsi="PragmaticaCTT"/>
          <w:sz w:val="20"/>
          <w:szCs w:val="20"/>
        </w:rPr>
      </w:pPr>
      <w:r w:rsidRPr="00B26849">
        <w:rPr>
          <w:rFonts w:ascii="PragmaticaCTT" w:hAnsi="PragmaticaCTT"/>
          <w:sz w:val="20"/>
          <w:szCs w:val="20"/>
        </w:rPr>
        <w:t>Товариство повідомляє, що 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Загальних зборах.</w:t>
      </w:r>
    </w:p>
    <w:p w14:paraId="670FBA6C" w14:textId="77777777" w:rsidR="00871A38" w:rsidRPr="00B26849" w:rsidRDefault="00871A38" w:rsidP="007D02DF">
      <w:pPr>
        <w:ind w:right="-142"/>
        <w:jc w:val="both"/>
        <w:rPr>
          <w:rFonts w:ascii="PragmaticaCTT" w:hAnsi="PragmaticaCTT"/>
          <w:sz w:val="20"/>
          <w:szCs w:val="20"/>
        </w:rPr>
      </w:pPr>
    </w:p>
    <w:sectPr w:rsidR="00871A38" w:rsidRPr="00B26849" w:rsidSect="0083244D">
      <w:headerReference w:type="even" r:id="rId15"/>
      <w:footerReference w:type="default" r:id="rId16"/>
      <w:pgSz w:w="11906" w:h="16838" w:code="9"/>
      <w:pgMar w:top="720" w:right="566" w:bottom="284" w:left="1134"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1666A" w14:textId="77777777" w:rsidR="008A2789" w:rsidRDefault="008A2789">
      <w:r>
        <w:separator/>
      </w:r>
    </w:p>
  </w:endnote>
  <w:endnote w:type="continuationSeparator" w:id="0">
    <w:p w14:paraId="36B97B5A" w14:textId="77777777" w:rsidR="008A2789" w:rsidRDefault="008A2789">
      <w:r>
        <w:continuationSeparator/>
      </w:r>
    </w:p>
  </w:endnote>
  <w:endnote w:type="continuationNotice" w:id="1">
    <w:p w14:paraId="065AA7CD" w14:textId="77777777" w:rsidR="008A2789" w:rsidRDefault="008A27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PragmaticaCTT">
    <w:panose1 w:val="020B0604040002020204"/>
    <w:charset w:val="CC"/>
    <w:family w:val="swiss"/>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357680"/>
      <w:docPartObj>
        <w:docPartGallery w:val="Page Numbers (Bottom of Page)"/>
        <w:docPartUnique/>
      </w:docPartObj>
    </w:sdtPr>
    <w:sdtEndPr/>
    <w:sdtContent>
      <w:p w14:paraId="722EAC43" w14:textId="103D72F6" w:rsidR="00144092" w:rsidRDefault="00144092">
        <w:pPr>
          <w:pStyle w:val="af"/>
          <w:jc w:val="right"/>
        </w:pPr>
        <w:r>
          <w:fldChar w:fldCharType="begin"/>
        </w:r>
        <w:r>
          <w:instrText>PAGE   \* MERGEFORMAT</w:instrText>
        </w:r>
        <w:r>
          <w:fldChar w:fldCharType="separate"/>
        </w:r>
        <w:r>
          <w:rPr>
            <w:lang w:val="ru-RU"/>
          </w:rPr>
          <w:t>2</w:t>
        </w:r>
        <w:r>
          <w:fldChar w:fldCharType="end"/>
        </w:r>
      </w:p>
    </w:sdtContent>
  </w:sdt>
  <w:p w14:paraId="58E1706A" w14:textId="77777777" w:rsidR="00144092" w:rsidRDefault="0014409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20422" w14:textId="77777777" w:rsidR="008A2789" w:rsidRDefault="008A2789">
      <w:r>
        <w:separator/>
      </w:r>
    </w:p>
  </w:footnote>
  <w:footnote w:type="continuationSeparator" w:id="0">
    <w:p w14:paraId="5356909E" w14:textId="77777777" w:rsidR="008A2789" w:rsidRDefault="008A2789">
      <w:r>
        <w:continuationSeparator/>
      </w:r>
    </w:p>
  </w:footnote>
  <w:footnote w:type="continuationNotice" w:id="1">
    <w:p w14:paraId="2C5E1D4E" w14:textId="77777777" w:rsidR="008A2789" w:rsidRDefault="008A27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A2B9" w14:textId="7ACE7B86" w:rsidR="003222C8" w:rsidRDefault="00835CA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A2FAB">
      <w:rPr>
        <w:rStyle w:val="a5"/>
        <w:noProof/>
      </w:rPr>
      <w:t>2</w:t>
    </w:r>
    <w:r>
      <w:rPr>
        <w:rStyle w:val="a5"/>
      </w:rPr>
      <w:fldChar w:fldCharType="end"/>
    </w:r>
  </w:p>
  <w:p w14:paraId="40A18267" w14:textId="77777777" w:rsidR="003222C8" w:rsidRDefault="003222C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56DA4"/>
    <w:multiLevelType w:val="multilevel"/>
    <w:tmpl w:val="8B48DC0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color w:val="000000"/>
      </w:rPr>
    </w:lvl>
    <w:lvl w:ilvl="2">
      <w:start w:val="1"/>
      <w:numFmt w:val="decimal"/>
      <w:isLgl/>
      <w:lvlText w:val="%1.%2.%3"/>
      <w:lvlJc w:val="left"/>
      <w:pPr>
        <w:ind w:left="1004" w:hanging="720"/>
      </w:pPr>
      <w:rPr>
        <w:rFonts w:hint="default"/>
        <w:color w:val="000000"/>
      </w:rPr>
    </w:lvl>
    <w:lvl w:ilvl="3">
      <w:start w:val="1"/>
      <w:numFmt w:val="decimal"/>
      <w:isLgl/>
      <w:lvlText w:val="%1.%2.%3.%4"/>
      <w:lvlJc w:val="left"/>
      <w:pPr>
        <w:ind w:left="1004" w:hanging="720"/>
      </w:pPr>
      <w:rPr>
        <w:rFonts w:hint="default"/>
        <w:color w:val="000000"/>
      </w:rPr>
    </w:lvl>
    <w:lvl w:ilvl="4">
      <w:start w:val="1"/>
      <w:numFmt w:val="decimal"/>
      <w:isLgl/>
      <w:lvlText w:val="%1.%2.%3.%4.%5"/>
      <w:lvlJc w:val="left"/>
      <w:pPr>
        <w:ind w:left="1004" w:hanging="720"/>
      </w:pPr>
      <w:rPr>
        <w:rFonts w:hint="default"/>
        <w:color w:val="000000"/>
      </w:rPr>
    </w:lvl>
    <w:lvl w:ilvl="5">
      <w:start w:val="1"/>
      <w:numFmt w:val="decimal"/>
      <w:isLgl/>
      <w:lvlText w:val="%1.%2.%3.%4.%5.%6"/>
      <w:lvlJc w:val="left"/>
      <w:pPr>
        <w:ind w:left="1364" w:hanging="1080"/>
      </w:pPr>
      <w:rPr>
        <w:rFonts w:hint="default"/>
        <w:color w:val="000000"/>
      </w:rPr>
    </w:lvl>
    <w:lvl w:ilvl="6">
      <w:start w:val="1"/>
      <w:numFmt w:val="decimal"/>
      <w:isLgl/>
      <w:lvlText w:val="%1.%2.%3.%4.%5.%6.%7"/>
      <w:lvlJc w:val="left"/>
      <w:pPr>
        <w:ind w:left="1364" w:hanging="1080"/>
      </w:pPr>
      <w:rPr>
        <w:rFonts w:hint="default"/>
        <w:color w:val="000000"/>
      </w:rPr>
    </w:lvl>
    <w:lvl w:ilvl="7">
      <w:start w:val="1"/>
      <w:numFmt w:val="decimal"/>
      <w:isLgl/>
      <w:lvlText w:val="%1.%2.%3.%4.%5.%6.%7.%8"/>
      <w:lvlJc w:val="left"/>
      <w:pPr>
        <w:ind w:left="1724" w:hanging="1440"/>
      </w:pPr>
      <w:rPr>
        <w:rFonts w:hint="default"/>
        <w:color w:val="000000"/>
      </w:rPr>
    </w:lvl>
    <w:lvl w:ilvl="8">
      <w:start w:val="1"/>
      <w:numFmt w:val="decimal"/>
      <w:isLgl/>
      <w:lvlText w:val="%1.%2.%3.%4.%5.%6.%7.%8.%9"/>
      <w:lvlJc w:val="left"/>
      <w:pPr>
        <w:ind w:left="1724" w:hanging="1440"/>
      </w:pPr>
      <w:rPr>
        <w:rFonts w:hint="default"/>
        <w:color w:val="000000"/>
      </w:rPr>
    </w:lvl>
  </w:abstractNum>
  <w:abstractNum w:abstractNumId="1" w15:restartNumberingAfterBreak="0">
    <w:nsid w:val="13705FDF"/>
    <w:multiLevelType w:val="hybridMultilevel"/>
    <w:tmpl w:val="D47AFE56"/>
    <w:lvl w:ilvl="0" w:tplc="0D1C32D0">
      <w:numFmt w:val="bullet"/>
      <w:lvlText w:val="-"/>
      <w:lvlJc w:val="left"/>
      <w:pPr>
        <w:ind w:left="1069" w:hanging="360"/>
      </w:pPr>
      <w:rPr>
        <w:rFonts w:ascii="PragmaticaCTT" w:eastAsia="Calibri" w:hAnsi="PragmaticaCTT" w:cs="Aria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 w15:restartNumberingAfterBreak="0">
    <w:nsid w:val="20E078A4"/>
    <w:multiLevelType w:val="hybridMultilevel"/>
    <w:tmpl w:val="38A681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12C4192"/>
    <w:multiLevelType w:val="hybridMultilevel"/>
    <w:tmpl w:val="94F4D934"/>
    <w:lvl w:ilvl="0" w:tplc="0422000F">
      <w:start w:val="1"/>
      <w:numFmt w:val="decimal"/>
      <w:lvlText w:val="%1."/>
      <w:lvlJc w:val="left"/>
      <w:pPr>
        <w:ind w:left="711" w:hanging="360"/>
      </w:pPr>
    </w:lvl>
    <w:lvl w:ilvl="1" w:tplc="04220019" w:tentative="1">
      <w:start w:val="1"/>
      <w:numFmt w:val="lowerLetter"/>
      <w:lvlText w:val="%2."/>
      <w:lvlJc w:val="left"/>
      <w:pPr>
        <w:ind w:left="1431" w:hanging="360"/>
      </w:pPr>
    </w:lvl>
    <w:lvl w:ilvl="2" w:tplc="0422001B" w:tentative="1">
      <w:start w:val="1"/>
      <w:numFmt w:val="lowerRoman"/>
      <w:lvlText w:val="%3."/>
      <w:lvlJc w:val="right"/>
      <w:pPr>
        <w:ind w:left="2151" w:hanging="180"/>
      </w:pPr>
    </w:lvl>
    <w:lvl w:ilvl="3" w:tplc="0422000F" w:tentative="1">
      <w:start w:val="1"/>
      <w:numFmt w:val="decimal"/>
      <w:lvlText w:val="%4."/>
      <w:lvlJc w:val="left"/>
      <w:pPr>
        <w:ind w:left="2871" w:hanging="360"/>
      </w:pPr>
    </w:lvl>
    <w:lvl w:ilvl="4" w:tplc="04220019" w:tentative="1">
      <w:start w:val="1"/>
      <w:numFmt w:val="lowerLetter"/>
      <w:lvlText w:val="%5."/>
      <w:lvlJc w:val="left"/>
      <w:pPr>
        <w:ind w:left="3591" w:hanging="360"/>
      </w:pPr>
    </w:lvl>
    <w:lvl w:ilvl="5" w:tplc="0422001B" w:tentative="1">
      <w:start w:val="1"/>
      <w:numFmt w:val="lowerRoman"/>
      <w:lvlText w:val="%6."/>
      <w:lvlJc w:val="right"/>
      <w:pPr>
        <w:ind w:left="4311" w:hanging="180"/>
      </w:pPr>
    </w:lvl>
    <w:lvl w:ilvl="6" w:tplc="0422000F" w:tentative="1">
      <w:start w:val="1"/>
      <w:numFmt w:val="decimal"/>
      <w:lvlText w:val="%7."/>
      <w:lvlJc w:val="left"/>
      <w:pPr>
        <w:ind w:left="5031" w:hanging="360"/>
      </w:pPr>
    </w:lvl>
    <w:lvl w:ilvl="7" w:tplc="04220019" w:tentative="1">
      <w:start w:val="1"/>
      <w:numFmt w:val="lowerLetter"/>
      <w:lvlText w:val="%8."/>
      <w:lvlJc w:val="left"/>
      <w:pPr>
        <w:ind w:left="5751" w:hanging="360"/>
      </w:pPr>
    </w:lvl>
    <w:lvl w:ilvl="8" w:tplc="0422001B" w:tentative="1">
      <w:start w:val="1"/>
      <w:numFmt w:val="lowerRoman"/>
      <w:lvlText w:val="%9."/>
      <w:lvlJc w:val="right"/>
      <w:pPr>
        <w:ind w:left="6471" w:hanging="180"/>
      </w:pPr>
    </w:lvl>
  </w:abstractNum>
  <w:abstractNum w:abstractNumId="4" w15:restartNumberingAfterBreak="0">
    <w:nsid w:val="38CD48B2"/>
    <w:multiLevelType w:val="hybridMultilevel"/>
    <w:tmpl w:val="61906B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4BE6D83"/>
    <w:multiLevelType w:val="hybridMultilevel"/>
    <w:tmpl w:val="CD387F06"/>
    <w:lvl w:ilvl="0" w:tplc="70E0B002">
      <w:start w:val="1"/>
      <w:numFmt w:val="decimal"/>
      <w:lvlText w:val="%1."/>
      <w:lvlJc w:val="left"/>
      <w:pPr>
        <w:ind w:left="363" w:hanging="360"/>
      </w:pPr>
      <w:rPr>
        <w:rFonts w:hint="default"/>
      </w:rPr>
    </w:lvl>
    <w:lvl w:ilvl="1" w:tplc="04220019" w:tentative="1">
      <w:start w:val="1"/>
      <w:numFmt w:val="lowerLetter"/>
      <w:lvlText w:val="%2."/>
      <w:lvlJc w:val="left"/>
      <w:pPr>
        <w:ind w:left="1083" w:hanging="360"/>
      </w:pPr>
    </w:lvl>
    <w:lvl w:ilvl="2" w:tplc="0422001B" w:tentative="1">
      <w:start w:val="1"/>
      <w:numFmt w:val="lowerRoman"/>
      <w:lvlText w:val="%3."/>
      <w:lvlJc w:val="right"/>
      <w:pPr>
        <w:ind w:left="1803" w:hanging="180"/>
      </w:pPr>
    </w:lvl>
    <w:lvl w:ilvl="3" w:tplc="0422000F" w:tentative="1">
      <w:start w:val="1"/>
      <w:numFmt w:val="decimal"/>
      <w:lvlText w:val="%4."/>
      <w:lvlJc w:val="left"/>
      <w:pPr>
        <w:ind w:left="2523" w:hanging="360"/>
      </w:pPr>
    </w:lvl>
    <w:lvl w:ilvl="4" w:tplc="04220019" w:tentative="1">
      <w:start w:val="1"/>
      <w:numFmt w:val="lowerLetter"/>
      <w:lvlText w:val="%5."/>
      <w:lvlJc w:val="left"/>
      <w:pPr>
        <w:ind w:left="3243" w:hanging="360"/>
      </w:pPr>
    </w:lvl>
    <w:lvl w:ilvl="5" w:tplc="0422001B" w:tentative="1">
      <w:start w:val="1"/>
      <w:numFmt w:val="lowerRoman"/>
      <w:lvlText w:val="%6."/>
      <w:lvlJc w:val="right"/>
      <w:pPr>
        <w:ind w:left="3963" w:hanging="180"/>
      </w:pPr>
    </w:lvl>
    <w:lvl w:ilvl="6" w:tplc="0422000F" w:tentative="1">
      <w:start w:val="1"/>
      <w:numFmt w:val="decimal"/>
      <w:lvlText w:val="%7."/>
      <w:lvlJc w:val="left"/>
      <w:pPr>
        <w:ind w:left="4683" w:hanging="360"/>
      </w:pPr>
    </w:lvl>
    <w:lvl w:ilvl="7" w:tplc="04220019" w:tentative="1">
      <w:start w:val="1"/>
      <w:numFmt w:val="lowerLetter"/>
      <w:lvlText w:val="%8."/>
      <w:lvlJc w:val="left"/>
      <w:pPr>
        <w:ind w:left="5403" w:hanging="360"/>
      </w:pPr>
    </w:lvl>
    <w:lvl w:ilvl="8" w:tplc="0422001B" w:tentative="1">
      <w:start w:val="1"/>
      <w:numFmt w:val="lowerRoman"/>
      <w:lvlText w:val="%9."/>
      <w:lvlJc w:val="right"/>
      <w:pPr>
        <w:ind w:left="6123" w:hanging="180"/>
      </w:pPr>
    </w:lvl>
  </w:abstractNum>
  <w:abstractNum w:abstractNumId="6" w15:restartNumberingAfterBreak="0">
    <w:nsid w:val="48220C59"/>
    <w:multiLevelType w:val="hybridMultilevel"/>
    <w:tmpl w:val="BCDA66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18B06D9"/>
    <w:multiLevelType w:val="hybridMultilevel"/>
    <w:tmpl w:val="DF6841CA"/>
    <w:lvl w:ilvl="0" w:tplc="BAFAC04C">
      <w:start w:val="1"/>
      <w:numFmt w:val="decimal"/>
      <w:lvlText w:val="%1."/>
      <w:lvlJc w:val="left"/>
      <w:pPr>
        <w:ind w:left="363" w:hanging="360"/>
      </w:pPr>
      <w:rPr>
        <w:rFonts w:hint="default"/>
      </w:rPr>
    </w:lvl>
    <w:lvl w:ilvl="1" w:tplc="04220019" w:tentative="1">
      <w:start w:val="1"/>
      <w:numFmt w:val="lowerLetter"/>
      <w:lvlText w:val="%2."/>
      <w:lvlJc w:val="left"/>
      <w:pPr>
        <w:ind w:left="1083" w:hanging="360"/>
      </w:pPr>
    </w:lvl>
    <w:lvl w:ilvl="2" w:tplc="0422001B" w:tentative="1">
      <w:start w:val="1"/>
      <w:numFmt w:val="lowerRoman"/>
      <w:lvlText w:val="%3."/>
      <w:lvlJc w:val="right"/>
      <w:pPr>
        <w:ind w:left="1803" w:hanging="180"/>
      </w:pPr>
    </w:lvl>
    <w:lvl w:ilvl="3" w:tplc="0422000F" w:tentative="1">
      <w:start w:val="1"/>
      <w:numFmt w:val="decimal"/>
      <w:lvlText w:val="%4."/>
      <w:lvlJc w:val="left"/>
      <w:pPr>
        <w:ind w:left="2523" w:hanging="360"/>
      </w:pPr>
    </w:lvl>
    <w:lvl w:ilvl="4" w:tplc="04220019" w:tentative="1">
      <w:start w:val="1"/>
      <w:numFmt w:val="lowerLetter"/>
      <w:lvlText w:val="%5."/>
      <w:lvlJc w:val="left"/>
      <w:pPr>
        <w:ind w:left="3243" w:hanging="360"/>
      </w:pPr>
    </w:lvl>
    <w:lvl w:ilvl="5" w:tplc="0422001B" w:tentative="1">
      <w:start w:val="1"/>
      <w:numFmt w:val="lowerRoman"/>
      <w:lvlText w:val="%6."/>
      <w:lvlJc w:val="right"/>
      <w:pPr>
        <w:ind w:left="3963" w:hanging="180"/>
      </w:pPr>
    </w:lvl>
    <w:lvl w:ilvl="6" w:tplc="0422000F" w:tentative="1">
      <w:start w:val="1"/>
      <w:numFmt w:val="decimal"/>
      <w:lvlText w:val="%7."/>
      <w:lvlJc w:val="left"/>
      <w:pPr>
        <w:ind w:left="4683" w:hanging="360"/>
      </w:pPr>
    </w:lvl>
    <w:lvl w:ilvl="7" w:tplc="04220019" w:tentative="1">
      <w:start w:val="1"/>
      <w:numFmt w:val="lowerLetter"/>
      <w:lvlText w:val="%8."/>
      <w:lvlJc w:val="left"/>
      <w:pPr>
        <w:ind w:left="5403" w:hanging="360"/>
      </w:pPr>
    </w:lvl>
    <w:lvl w:ilvl="8" w:tplc="0422001B" w:tentative="1">
      <w:start w:val="1"/>
      <w:numFmt w:val="lowerRoman"/>
      <w:lvlText w:val="%9."/>
      <w:lvlJc w:val="right"/>
      <w:pPr>
        <w:ind w:left="6123" w:hanging="180"/>
      </w:pPr>
    </w:lvl>
  </w:abstractNum>
  <w:abstractNum w:abstractNumId="8" w15:restartNumberingAfterBreak="0">
    <w:nsid w:val="51DF19EA"/>
    <w:multiLevelType w:val="hybridMultilevel"/>
    <w:tmpl w:val="67CEDD00"/>
    <w:lvl w:ilvl="0" w:tplc="595A275C">
      <w:start w:val="1"/>
      <w:numFmt w:val="decimal"/>
      <w:lvlText w:val="%1)"/>
      <w:lvlJc w:val="left"/>
      <w:pPr>
        <w:ind w:left="363" w:hanging="360"/>
      </w:pPr>
      <w:rPr>
        <w:rFonts w:hint="default"/>
      </w:rPr>
    </w:lvl>
    <w:lvl w:ilvl="1" w:tplc="20000019" w:tentative="1">
      <w:start w:val="1"/>
      <w:numFmt w:val="lowerLetter"/>
      <w:lvlText w:val="%2."/>
      <w:lvlJc w:val="left"/>
      <w:pPr>
        <w:ind w:left="1083" w:hanging="360"/>
      </w:pPr>
    </w:lvl>
    <w:lvl w:ilvl="2" w:tplc="2000001B" w:tentative="1">
      <w:start w:val="1"/>
      <w:numFmt w:val="lowerRoman"/>
      <w:lvlText w:val="%3."/>
      <w:lvlJc w:val="right"/>
      <w:pPr>
        <w:ind w:left="1803" w:hanging="180"/>
      </w:pPr>
    </w:lvl>
    <w:lvl w:ilvl="3" w:tplc="2000000F" w:tentative="1">
      <w:start w:val="1"/>
      <w:numFmt w:val="decimal"/>
      <w:lvlText w:val="%4."/>
      <w:lvlJc w:val="left"/>
      <w:pPr>
        <w:ind w:left="2523" w:hanging="360"/>
      </w:pPr>
    </w:lvl>
    <w:lvl w:ilvl="4" w:tplc="20000019" w:tentative="1">
      <w:start w:val="1"/>
      <w:numFmt w:val="lowerLetter"/>
      <w:lvlText w:val="%5."/>
      <w:lvlJc w:val="left"/>
      <w:pPr>
        <w:ind w:left="3243" w:hanging="360"/>
      </w:pPr>
    </w:lvl>
    <w:lvl w:ilvl="5" w:tplc="2000001B" w:tentative="1">
      <w:start w:val="1"/>
      <w:numFmt w:val="lowerRoman"/>
      <w:lvlText w:val="%6."/>
      <w:lvlJc w:val="right"/>
      <w:pPr>
        <w:ind w:left="3963" w:hanging="180"/>
      </w:pPr>
    </w:lvl>
    <w:lvl w:ilvl="6" w:tplc="2000000F" w:tentative="1">
      <w:start w:val="1"/>
      <w:numFmt w:val="decimal"/>
      <w:lvlText w:val="%7."/>
      <w:lvlJc w:val="left"/>
      <w:pPr>
        <w:ind w:left="4683" w:hanging="360"/>
      </w:pPr>
    </w:lvl>
    <w:lvl w:ilvl="7" w:tplc="20000019" w:tentative="1">
      <w:start w:val="1"/>
      <w:numFmt w:val="lowerLetter"/>
      <w:lvlText w:val="%8."/>
      <w:lvlJc w:val="left"/>
      <w:pPr>
        <w:ind w:left="5403" w:hanging="360"/>
      </w:pPr>
    </w:lvl>
    <w:lvl w:ilvl="8" w:tplc="2000001B" w:tentative="1">
      <w:start w:val="1"/>
      <w:numFmt w:val="lowerRoman"/>
      <w:lvlText w:val="%9."/>
      <w:lvlJc w:val="right"/>
      <w:pPr>
        <w:ind w:left="6123" w:hanging="180"/>
      </w:pPr>
    </w:lvl>
  </w:abstractNum>
  <w:abstractNum w:abstractNumId="9" w15:restartNumberingAfterBreak="0">
    <w:nsid w:val="5E1F27CC"/>
    <w:multiLevelType w:val="hybridMultilevel"/>
    <w:tmpl w:val="75A47E5E"/>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AD37BDD"/>
    <w:multiLevelType w:val="hybridMultilevel"/>
    <w:tmpl w:val="C936B6B8"/>
    <w:lvl w:ilvl="0" w:tplc="323EE84A">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59F1D6B"/>
    <w:multiLevelType w:val="hybridMultilevel"/>
    <w:tmpl w:val="57D05F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CDC6613"/>
    <w:multiLevelType w:val="hybridMultilevel"/>
    <w:tmpl w:val="A5702F9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7E6B1DF7"/>
    <w:multiLevelType w:val="hybridMultilevel"/>
    <w:tmpl w:val="581233F0"/>
    <w:lvl w:ilvl="0" w:tplc="BED81BD0">
      <w:start w:val="1"/>
      <w:numFmt w:val="decimal"/>
      <w:lvlText w:val="%1."/>
      <w:lvlJc w:val="left"/>
      <w:pPr>
        <w:ind w:left="711" w:hanging="360"/>
      </w:pPr>
      <w:rPr>
        <w:rFonts w:hint="default"/>
      </w:rPr>
    </w:lvl>
    <w:lvl w:ilvl="1" w:tplc="20000019" w:tentative="1">
      <w:start w:val="1"/>
      <w:numFmt w:val="lowerLetter"/>
      <w:lvlText w:val="%2."/>
      <w:lvlJc w:val="left"/>
      <w:pPr>
        <w:ind w:left="1431" w:hanging="360"/>
      </w:pPr>
    </w:lvl>
    <w:lvl w:ilvl="2" w:tplc="2000001B" w:tentative="1">
      <w:start w:val="1"/>
      <w:numFmt w:val="lowerRoman"/>
      <w:lvlText w:val="%3."/>
      <w:lvlJc w:val="right"/>
      <w:pPr>
        <w:ind w:left="2151" w:hanging="180"/>
      </w:pPr>
    </w:lvl>
    <w:lvl w:ilvl="3" w:tplc="2000000F" w:tentative="1">
      <w:start w:val="1"/>
      <w:numFmt w:val="decimal"/>
      <w:lvlText w:val="%4."/>
      <w:lvlJc w:val="left"/>
      <w:pPr>
        <w:ind w:left="2871" w:hanging="360"/>
      </w:pPr>
    </w:lvl>
    <w:lvl w:ilvl="4" w:tplc="20000019" w:tentative="1">
      <w:start w:val="1"/>
      <w:numFmt w:val="lowerLetter"/>
      <w:lvlText w:val="%5."/>
      <w:lvlJc w:val="left"/>
      <w:pPr>
        <w:ind w:left="3591" w:hanging="360"/>
      </w:pPr>
    </w:lvl>
    <w:lvl w:ilvl="5" w:tplc="2000001B" w:tentative="1">
      <w:start w:val="1"/>
      <w:numFmt w:val="lowerRoman"/>
      <w:lvlText w:val="%6."/>
      <w:lvlJc w:val="right"/>
      <w:pPr>
        <w:ind w:left="4311" w:hanging="180"/>
      </w:pPr>
    </w:lvl>
    <w:lvl w:ilvl="6" w:tplc="2000000F" w:tentative="1">
      <w:start w:val="1"/>
      <w:numFmt w:val="decimal"/>
      <w:lvlText w:val="%7."/>
      <w:lvlJc w:val="left"/>
      <w:pPr>
        <w:ind w:left="5031" w:hanging="360"/>
      </w:pPr>
    </w:lvl>
    <w:lvl w:ilvl="7" w:tplc="20000019" w:tentative="1">
      <w:start w:val="1"/>
      <w:numFmt w:val="lowerLetter"/>
      <w:lvlText w:val="%8."/>
      <w:lvlJc w:val="left"/>
      <w:pPr>
        <w:ind w:left="5751" w:hanging="360"/>
      </w:pPr>
    </w:lvl>
    <w:lvl w:ilvl="8" w:tplc="2000001B" w:tentative="1">
      <w:start w:val="1"/>
      <w:numFmt w:val="lowerRoman"/>
      <w:lvlText w:val="%9."/>
      <w:lvlJc w:val="right"/>
      <w:pPr>
        <w:ind w:left="6471" w:hanging="180"/>
      </w:pPr>
    </w:lvl>
  </w:abstractNum>
  <w:num w:numId="1" w16cid:durableId="1158881928">
    <w:abstractNumId w:val="0"/>
  </w:num>
  <w:num w:numId="2" w16cid:durableId="1814174606">
    <w:abstractNumId w:val="9"/>
  </w:num>
  <w:num w:numId="3" w16cid:durableId="1124470311">
    <w:abstractNumId w:val="8"/>
  </w:num>
  <w:num w:numId="4" w16cid:durableId="7728957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5687524">
    <w:abstractNumId w:val="7"/>
  </w:num>
  <w:num w:numId="6" w16cid:durableId="1746144706">
    <w:abstractNumId w:val="10"/>
  </w:num>
  <w:num w:numId="7" w16cid:durableId="176193246">
    <w:abstractNumId w:val="4"/>
  </w:num>
  <w:num w:numId="8" w16cid:durableId="640843731">
    <w:abstractNumId w:val="2"/>
  </w:num>
  <w:num w:numId="9" w16cid:durableId="1405032734">
    <w:abstractNumId w:val="6"/>
  </w:num>
  <w:num w:numId="10" w16cid:durableId="726028159">
    <w:abstractNumId w:val="12"/>
  </w:num>
  <w:num w:numId="11" w16cid:durableId="184902359">
    <w:abstractNumId w:val="11"/>
  </w:num>
  <w:num w:numId="12" w16cid:durableId="1506356562">
    <w:abstractNumId w:val="13"/>
  </w:num>
  <w:num w:numId="13" w16cid:durableId="324014583">
    <w:abstractNumId w:val="1"/>
  </w:num>
  <w:num w:numId="14" w16cid:durableId="594166249">
    <w:abstractNumId w:val="3"/>
  </w:num>
  <w:num w:numId="15" w16cid:durableId="20134147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14647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454626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26270845">
    <w:abstractNumId w:val="1"/>
  </w:num>
  <w:num w:numId="19" w16cid:durableId="2096633033">
    <w:abstractNumId w:val="1"/>
  </w:num>
  <w:num w:numId="20" w16cid:durableId="9650459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15242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551168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C6"/>
    <w:rsid w:val="00010AB6"/>
    <w:rsid w:val="00021442"/>
    <w:rsid w:val="00022579"/>
    <w:rsid w:val="00025DB6"/>
    <w:rsid w:val="00034EE4"/>
    <w:rsid w:val="000375EA"/>
    <w:rsid w:val="000572A9"/>
    <w:rsid w:val="00057484"/>
    <w:rsid w:val="0006055E"/>
    <w:rsid w:val="00067870"/>
    <w:rsid w:val="0007473E"/>
    <w:rsid w:val="000A5112"/>
    <w:rsid w:val="000B4145"/>
    <w:rsid w:val="000C53D1"/>
    <w:rsid w:val="000D7939"/>
    <w:rsid w:val="000F133F"/>
    <w:rsid w:val="0010770B"/>
    <w:rsid w:val="0010778D"/>
    <w:rsid w:val="00112F21"/>
    <w:rsid w:val="0011585B"/>
    <w:rsid w:val="001167B8"/>
    <w:rsid w:val="00136F9F"/>
    <w:rsid w:val="00144092"/>
    <w:rsid w:val="0017058E"/>
    <w:rsid w:val="00186510"/>
    <w:rsid w:val="00191CF8"/>
    <w:rsid w:val="001B39E6"/>
    <w:rsid w:val="001C28C6"/>
    <w:rsid w:val="001C2CFB"/>
    <w:rsid w:val="001D6ED2"/>
    <w:rsid w:val="001D7532"/>
    <w:rsid w:val="001E1A7B"/>
    <w:rsid w:val="001E211C"/>
    <w:rsid w:val="002035FF"/>
    <w:rsid w:val="0021191B"/>
    <w:rsid w:val="00241FFD"/>
    <w:rsid w:val="0025326B"/>
    <w:rsid w:val="0027326D"/>
    <w:rsid w:val="002C136F"/>
    <w:rsid w:val="002C37C3"/>
    <w:rsid w:val="002E4F43"/>
    <w:rsid w:val="002E7BAB"/>
    <w:rsid w:val="002F7E12"/>
    <w:rsid w:val="00310C3C"/>
    <w:rsid w:val="003222C8"/>
    <w:rsid w:val="00323FCE"/>
    <w:rsid w:val="00354EDC"/>
    <w:rsid w:val="00355A3B"/>
    <w:rsid w:val="00380128"/>
    <w:rsid w:val="00390EC5"/>
    <w:rsid w:val="00396569"/>
    <w:rsid w:val="003C467A"/>
    <w:rsid w:val="003D00EF"/>
    <w:rsid w:val="00402A63"/>
    <w:rsid w:val="004031A4"/>
    <w:rsid w:val="004038BC"/>
    <w:rsid w:val="0042396E"/>
    <w:rsid w:val="0042413E"/>
    <w:rsid w:val="0042416A"/>
    <w:rsid w:val="00430516"/>
    <w:rsid w:val="00432949"/>
    <w:rsid w:val="00432EAD"/>
    <w:rsid w:val="00436CC0"/>
    <w:rsid w:val="00440777"/>
    <w:rsid w:val="00441429"/>
    <w:rsid w:val="00444BFC"/>
    <w:rsid w:val="004479F1"/>
    <w:rsid w:val="00450F62"/>
    <w:rsid w:val="00460AB0"/>
    <w:rsid w:val="004654F6"/>
    <w:rsid w:val="004662D1"/>
    <w:rsid w:val="00471D45"/>
    <w:rsid w:val="00496801"/>
    <w:rsid w:val="004A2C13"/>
    <w:rsid w:val="004A2FAB"/>
    <w:rsid w:val="004C534F"/>
    <w:rsid w:val="004C5F91"/>
    <w:rsid w:val="004D634C"/>
    <w:rsid w:val="004E7406"/>
    <w:rsid w:val="0052034E"/>
    <w:rsid w:val="00524B42"/>
    <w:rsid w:val="00531E3D"/>
    <w:rsid w:val="00540F49"/>
    <w:rsid w:val="00552596"/>
    <w:rsid w:val="00571B20"/>
    <w:rsid w:val="005827EC"/>
    <w:rsid w:val="00583BE3"/>
    <w:rsid w:val="00585F4F"/>
    <w:rsid w:val="005A018A"/>
    <w:rsid w:val="005B57C5"/>
    <w:rsid w:val="005B5AFF"/>
    <w:rsid w:val="0061168F"/>
    <w:rsid w:val="006127F2"/>
    <w:rsid w:val="0061418B"/>
    <w:rsid w:val="00624A5C"/>
    <w:rsid w:val="00640611"/>
    <w:rsid w:val="00675849"/>
    <w:rsid w:val="006B053B"/>
    <w:rsid w:val="006C757C"/>
    <w:rsid w:val="006D7C87"/>
    <w:rsid w:val="006F1576"/>
    <w:rsid w:val="006F1830"/>
    <w:rsid w:val="00700D45"/>
    <w:rsid w:val="007024A1"/>
    <w:rsid w:val="0070318F"/>
    <w:rsid w:val="00731FD2"/>
    <w:rsid w:val="007359D2"/>
    <w:rsid w:val="00756E16"/>
    <w:rsid w:val="00765436"/>
    <w:rsid w:val="00771007"/>
    <w:rsid w:val="00782399"/>
    <w:rsid w:val="00797539"/>
    <w:rsid w:val="007A1827"/>
    <w:rsid w:val="007A2815"/>
    <w:rsid w:val="007D02DF"/>
    <w:rsid w:val="007F7612"/>
    <w:rsid w:val="00802CF3"/>
    <w:rsid w:val="008032EF"/>
    <w:rsid w:val="008071B1"/>
    <w:rsid w:val="00817453"/>
    <w:rsid w:val="00822DC0"/>
    <w:rsid w:val="0083244D"/>
    <w:rsid w:val="00835CAF"/>
    <w:rsid w:val="00835DCC"/>
    <w:rsid w:val="008370FA"/>
    <w:rsid w:val="00864000"/>
    <w:rsid w:val="00871A38"/>
    <w:rsid w:val="00877B3E"/>
    <w:rsid w:val="00883B36"/>
    <w:rsid w:val="008923F2"/>
    <w:rsid w:val="008A2789"/>
    <w:rsid w:val="008C058D"/>
    <w:rsid w:val="008C0EEF"/>
    <w:rsid w:val="00907169"/>
    <w:rsid w:val="00912300"/>
    <w:rsid w:val="00915717"/>
    <w:rsid w:val="00924D32"/>
    <w:rsid w:val="0093348D"/>
    <w:rsid w:val="00963BD0"/>
    <w:rsid w:val="00970E5C"/>
    <w:rsid w:val="00977A4F"/>
    <w:rsid w:val="009803C7"/>
    <w:rsid w:val="00993D0F"/>
    <w:rsid w:val="009D62AA"/>
    <w:rsid w:val="009E0F11"/>
    <w:rsid w:val="009E2920"/>
    <w:rsid w:val="009E3D06"/>
    <w:rsid w:val="009E5D8E"/>
    <w:rsid w:val="009F5FC8"/>
    <w:rsid w:val="00A04171"/>
    <w:rsid w:val="00A06A4D"/>
    <w:rsid w:val="00A07452"/>
    <w:rsid w:val="00A21145"/>
    <w:rsid w:val="00A25FC7"/>
    <w:rsid w:val="00A26461"/>
    <w:rsid w:val="00A33547"/>
    <w:rsid w:val="00A35112"/>
    <w:rsid w:val="00A600B1"/>
    <w:rsid w:val="00A63CF7"/>
    <w:rsid w:val="00A64628"/>
    <w:rsid w:val="00A97AC7"/>
    <w:rsid w:val="00AB62D0"/>
    <w:rsid w:val="00AB6E59"/>
    <w:rsid w:val="00AC05BF"/>
    <w:rsid w:val="00AC0955"/>
    <w:rsid w:val="00AD0D23"/>
    <w:rsid w:val="00AD10F1"/>
    <w:rsid w:val="00AD6F49"/>
    <w:rsid w:val="00AF3ECD"/>
    <w:rsid w:val="00B00E8D"/>
    <w:rsid w:val="00B073F1"/>
    <w:rsid w:val="00B26849"/>
    <w:rsid w:val="00B31803"/>
    <w:rsid w:val="00B42640"/>
    <w:rsid w:val="00B64D66"/>
    <w:rsid w:val="00B6633C"/>
    <w:rsid w:val="00B85B6D"/>
    <w:rsid w:val="00B93683"/>
    <w:rsid w:val="00BB7590"/>
    <w:rsid w:val="00BB7CA9"/>
    <w:rsid w:val="00BC2148"/>
    <w:rsid w:val="00BC62C6"/>
    <w:rsid w:val="00BD57FA"/>
    <w:rsid w:val="00BF47D9"/>
    <w:rsid w:val="00BF751C"/>
    <w:rsid w:val="00C24FDE"/>
    <w:rsid w:val="00C314B0"/>
    <w:rsid w:val="00C345C2"/>
    <w:rsid w:val="00C60AA3"/>
    <w:rsid w:val="00CB7559"/>
    <w:rsid w:val="00CD0C05"/>
    <w:rsid w:val="00CE494E"/>
    <w:rsid w:val="00D11257"/>
    <w:rsid w:val="00D60EAC"/>
    <w:rsid w:val="00D93495"/>
    <w:rsid w:val="00DA0148"/>
    <w:rsid w:val="00DB6B7F"/>
    <w:rsid w:val="00DC70EA"/>
    <w:rsid w:val="00DD0876"/>
    <w:rsid w:val="00E031EB"/>
    <w:rsid w:val="00E201F3"/>
    <w:rsid w:val="00E47D5A"/>
    <w:rsid w:val="00E6465F"/>
    <w:rsid w:val="00E751A4"/>
    <w:rsid w:val="00E80F9A"/>
    <w:rsid w:val="00E91B31"/>
    <w:rsid w:val="00EA326A"/>
    <w:rsid w:val="00EB325C"/>
    <w:rsid w:val="00EC3679"/>
    <w:rsid w:val="00EC3EE1"/>
    <w:rsid w:val="00EE3095"/>
    <w:rsid w:val="00EE559A"/>
    <w:rsid w:val="00EE78C6"/>
    <w:rsid w:val="00EF058D"/>
    <w:rsid w:val="00EF0A6D"/>
    <w:rsid w:val="00EF116D"/>
    <w:rsid w:val="00EF2D73"/>
    <w:rsid w:val="00F16BBB"/>
    <w:rsid w:val="00F21984"/>
    <w:rsid w:val="00F46543"/>
    <w:rsid w:val="00F541AC"/>
    <w:rsid w:val="00F622E9"/>
    <w:rsid w:val="00F652A8"/>
    <w:rsid w:val="00F774AC"/>
    <w:rsid w:val="00F81D9C"/>
    <w:rsid w:val="00FA11FF"/>
    <w:rsid w:val="00FA3A1E"/>
    <w:rsid w:val="00FA6366"/>
    <w:rsid w:val="00FB46BC"/>
    <w:rsid w:val="00FD6083"/>
    <w:rsid w:val="00FF08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4007A"/>
  <w15:chartTrackingRefBased/>
  <w15:docId w15:val="{4CF20640-96CA-4EA7-AFAA-08555D93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8C6"/>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28C6"/>
    <w:pPr>
      <w:tabs>
        <w:tab w:val="center" w:pos="4677"/>
        <w:tab w:val="right" w:pos="9355"/>
      </w:tabs>
    </w:pPr>
  </w:style>
  <w:style w:type="character" w:customStyle="1" w:styleId="a4">
    <w:name w:val="Верхний колонтитул Знак"/>
    <w:basedOn w:val="a0"/>
    <w:link w:val="a3"/>
    <w:rsid w:val="001C28C6"/>
    <w:rPr>
      <w:rFonts w:ascii="Times New Roman" w:eastAsia="Times New Roman" w:hAnsi="Times New Roman" w:cs="Times New Roman"/>
      <w:sz w:val="24"/>
      <w:szCs w:val="24"/>
      <w:lang w:eastAsia="ru-RU"/>
    </w:rPr>
  </w:style>
  <w:style w:type="character" w:styleId="a5">
    <w:name w:val="page number"/>
    <w:basedOn w:val="a0"/>
    <w:rsid w:val="001C28C6"/>
  </w:style>
  <w:style w:type="paragraph" w:customStyle="1" w:styleId="Default">
    <w:name w:val="Default"/>
    <w:rsid w:val="001C28C6"/>
    <w:pPr>
      <w:autoSpaceDE w:val="0"/>
      <w:autoSpaceDN w:val="0"/>
      <w:adjustRightInd w:val="0"/>
      <w:spacing w:after="0"/>
    </w:pPr>
    <w:rPr>
      <w:rFonts w:ascii="Times New Roman" w:eastAsia="Times New Roman" w:hAnsi="Times New Roman" w:cs="Times New Roman"/>
      <w:color w:val="000000"/>
      <w:sz w:val="24"/>
      <w:szCs w:val="24"/>
      <w:lang w:val="ru-RU" w:eastAsia="ru-RU"/>
    </w:rPr>
  </w:style>
  <w:style w:type="character" w:styleId="a6">
    <w:name w:val="Hyperlink"/>
    <w:rsid w:val="001C28C6"/>
    <w:rPr>
      <w:color w:val="0000FF"/>
      <w:u w:val="single"/>
    </w:rPr>
  </w:style>
  <w:style w:type="paragraph" w:customStyle="1" w:styleId="1">
    <w:name w:val="Без интервала1"/>
    <w:rsid w:val="001C28C6"/>
    <w:pPr>
      <w:spacing w:after="0"/>
    </w:pPr>
    <w:rPr>
      <w:rFonts w:ascii="Calibri" w:eastAsia="Times New Roman" w:hAnsi="Calibri" w:cs="Times New Roman"/>
      <w:lang w:eastAsia="uk-UA"/>
    </w:rPr>
  </w:style>
  <w:style w:type="paragraph" w:customStyle="1" w:styleId="10">
    <w:name w:val="Абзац списка1"/>
    <w:aliases w:val="Bullet Number,Use Case List Paragraph,Содержание. 2 уровень"/>
    <w:basedOn w:val="a"/>
    <w:link w:val="a7"/>
    <w:uiPriority w:val="34"/>
    <w:rsid w:val="001C28C6"/>
    <w:pPr>
      <w:ind w:left="708"/>
    </w:pPr>
    <w:rPr>
      <w:noProof/>
      <w:sz w:val="20"/>
      <w:szCs w:val="20"/>
    </w:rPr>
  </w:style>
  <w:style w:type="character" w:customStyle="1" w:styleId="2">
    <w:name w:val="Основной текст (2)_"/>
    <w:link w:val="20"/>
    <w:locked/>
    <w:rsid w:val="001C28C6"/>
    <w:rPr>
      <w:shd w:val="clear" w:color="auto" w:fill="FFFFFF"/>
    </w:rPr>
  </w:style>
  <w:style w:type="paragraph" w:customStyle="1" w:styleId="20">
    <w:name w:val="Основной текст (2)"/>
    <w:basedOn w:val="a"/>
    <w:link w:val="2"/>
    <w:rsid w:val="001C28C6"/>
    <w:pPr>
      <w:widowControl w:val="0"/>
      <w:shd w:val="clear" w:color="auto" w:fill="FFFFFF"/>
      <w:spacing w:line="274" w:lineRule="exact"/>
    </w:pPr>
    <w:rPr>
      <w:rFonts w:asciiTheme="minorHAnsi" w:eastAsiaTheme="minorHAnsi" w:hAnsiTheme="minorHAnsi" w:cstheme="minorBidi"/>
      <w:sz w:val="22"/>
      <w:szCs w:val="22"/>
      <w:lang w:eastAsia="en-US"/>
    </w:rPr>
  </w:style>
  <w:style w:type="paragraph" w:customStyle="1" w:styleId="21">
    <w:name w:val="Основной текст (2)1"/>
    <w:basedOn w:val="a"/>
    <w:rsid w:val="001C28C6"/>
    <w:pPr>
      <w:widowControl w:val="0"/>
      <w:shd w:val="clear" w:color="auto" w:fill="FFFFFF"/>
      <w:spacing w:before="300" w:after="240" w:line="269" w:lineRule="exact"/>
    </w:pPr>
    <w:rPr>
      <w:rFonts w:eastAsia="Microsoft Sans Serif"/>
    </w:rPr>
  </w:style>
  <w:style w:type="paragraph" w:styleId="a8">
    <w:name w:val="Normal (Web)"/>
    <w:basedOn w:val="a"/>
    <w:uiPriority w:val="99"/>
    <w:unhideWhenUsed/>
    <w:rsid w:val="001C28C6"/>
    <w:pPr>
      <w:spacing w:before="100" w:beforeAutospacing="1" w:after="100" w:afterAutospacing="1"/>
    </w:pPr>
    <w:rPr>
      <w:lang w:val="ru-RU"/>
    </w:rPr>
  </w:style>
  <w:style w:type="character" w:customStyle="1" w:styleId="611pt">
    <w:name w:val="Основной текст (6) + 11 pt"/>
    <w:rsid w:val="001C28C6"/>
    <w:rPr>
      <w:rFonts w:ascii="Times New Roman" w:hAnsi="Times New Roman" w:cs="Times New Roman"/>
      <w:b/>
      <w:bCs/>
      <w:sz w:val="22"/>
      <w:szCs w:val="22"/>
      <w:u w:val="none"/>
    </w:rPr>
  </w:style>
  <w:style w:type="character" w:customStyle="1" w:styleId="7">
    <w:name w:val="Основной текст7"/>
    <w:rsid w:val="001C28C6"/>
    <w:rPr>
      <w:rFonts w:ascii="Times New Roman" w:hAnsi="Times New Roman" w:cs="Times New Roman"/>
      <w:spacing w:val="0"/>
      <w:sz w:val="22"/>
      <w:szCs w:val="22"/>
      <w:shd w:val="clear" w:color="auto" w:fill="FFFFFF"/>
      <w:lang w:eastAsia="ar-SA" w:bidi="ar-SA"/>
    </w:rPr>
  </w:style>
  <w:style w:type="character" w:styleId="a9">
    <w:name w:val="Strong"/>
    <w:basedOn w:val="a0"/>
    <w:uiPriority w:val="22"/>
    <w:qFormat/>
    <w:rsid w:val="00864000"/>
    <w:rPr>
      <w:b/>
      <w:bCs/>
    </w:rPr>
  </w:style>
  <w:style w:type="paragraph" w:styleId="aa">
    <w:name w:val="No Spacing"/>
    <w:uiPriority w:val="1"/>
    <w:qFormat/>
    <w:rsid w:val="00864000"/>
    <w:pPr>
      <w:spacing w:after="0"/>
    </w:pPr>
  </w:style>
  <w:style w:type="paragraph" w:styleId="ab">
    <w:name w:val="Body Text"/>
    <w:basedOn w:val="a"/>
    <w:link w:val="ac"/>
    <w:uiPriority w:val="99"/>
    <w:rsid w:val="00731FD2"/>
    <w:pPr>
      <w:spacing w:after="120"/>
    </w:pPr>
    <w:rPr>
      <w:szCs w:val="20"/>
      <w:u w:val="single"/>
      <w:lang w:val="ru-RU" w:eastAsia="uk-UA"/>
    </w:rPr>
  </w:style>
  <w:style w:type="character" w:customStyle="1" w:styleId="ac">
    <w:name w:val="Основной текст Знак"/>
    <w:basedOn w:val="a0"/>
    <w:link w:val="ab"/>
    <w:uiPriority w:val="99"/>
    <w:rsid w:val="00731FD2"/>
    <w:rPr>
      <w:rFonts w:ascii="Times New Roman" w:eastAsia="Times New Roman" w:hAnsi="Times New Roman" w:cs="Times New Roman"/>
      <w:sz w:val="24"/>
      <w:szCs w:val="20"/>
      <w:u w:val="single"/>
      <w:lang w:val="ru-RU" w:eastAsia="uk-UA"/>
    </w:rPr>
  </w:style>
  <w:style w:type="character" w:styleId="ad">
    <w:name w:val="Unresolved Mention"/>
    <w:basedOn w:val="a0"/>
    <w:uiPriority w:val="99"/>
    <w:semiHidden/>
    <w:unhideWhenUsed/>
    <w:rsid w:val="00AD10F1"/>
    <w:rPr>
      <w:color w:val="605E5C"/>
      <w:shd w:val="clear" w:color="auto" w:fill="E1DFDD"/>
    </w:rPr>
  </w:style>
  <w:style w:type="paragraph" w:styleId="ae">
    <w:name w:val="List Paragraph"/>
    <w:basedOn w:val="a"/>
    <w:uiPriority w:val="34"/>
    <w:qFormat/>
    <w:rsid w:val="0025326B"/>
    <w:pPr>
      <w:spacing w:before="10" w:line="278" w:lineRule="exact"/>
      <w:ind w:left="720" w:hanging="284"/>
      <w:contextualSpacing/>
      <w:jc w:val="both"/>
    </w:pPr>
    <w:rPr>
      <w:rFonts w:ascii="Calibri" w:eastAsia="Calibri" w:hAnsi="Calibri"/>
      <w:sz w:val="22"/>
      <w:szCs w:val="22"/>
      <w:lang w:eastAsia="en-US"/>
    </w:rPr>
  </w:style>
  <w:style w:type="paragraph" w:styleId="af">
    <w:name w:val="footer"/>
    <w:basedOn w:val="a"/>
    <w:link w:val="af0"/>
    <w:uiPriority w:val="99"/>
    <w:unhideWhenUsed/>
    <w:rsid w:val="0007473E"/>
    <w:pPr>
      <w:tabs>
        <w:tab w:val="center" w:pos="4677"/>
        <w:tab w:val="right" w:pos="9355"/>
      </w:tabs>
    </w:pPr>
  </w:style>
  <w:style w:type="character" w:customStyle="1" w:styleId="af0">
    <w:name w:val="Нижний колонтитул Знак"/>
    <w:basedOn w:val="a0"/>
    <w:link w:val="af"/>
    <w:uiPriority w:val="99"/>
    <w:rsid w:val="0007473E"/>
    <w:rPr>
      <w:rFonts w:ascii="Times New Roman" w:eastAsia="Times New Roman" w:hAnsi="Times New Roman" w:cs="Times New Roman"/>
      <w:sz w:val="24"/>
      <w:szCs w:val="24"/>
      <w:lang w:eastAsia="ru-RU"/>
    </w:rPr>
  </w:style>
  <w:style w:type="character" w:customStyle="1" w:styleId="a7">
    <w:name w:val="Абзац списка Знак"/>
    <w:aliases w:val="Bullet Number Знак,Use Case List Paragraph Знак,Содержание. 2 уровень Знак,Абзац списка1 Знак,Абзац списку Знак"/>
    <w:basedOn w:val="a0"/>
    <w:link w:val="10"/>
    <w:uiPriority w:val="34"/>
    <w:locked/>
    <w:rsid w:val="00B64D66"/>
    <w:rPr>
      <w:rFonts w:ascii="Times New Roman" w:eastAsia="Times New Roman" w:hAnsi="Times New Roman" w:cs="Times New Roman"/>
      <w:noProof/>
      <w:sz w:val="20"/>
      <w:szCs w:val="20"/>
      <w:lang w:eastAsia="ru-RU"/>
    </w:rPr>
  </w:style>
  <w:style w:type="character" w:styleId="af1">
    <w:name w:val="FollowedHyperlink"/>
    <w:basedOn w:val="a0"/>
    <w:uiPriority w:val="99"/>
    <w:semiHidden/>
    <w:unhideWhenUsed/>
    <w:rsid w:val="00993D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7818">
      <w:bodyDiv w:val="1"/>
      <w:marLeft w:val="0"/>
      <w:marRight w:val="0"/>
      <w:marTop w:val="0"/>
      <w:marBottom w:val="0"/>
      <w:divBdr>
        <w:top w:val="none" w:sz="0" w:space="0" w:color="auto"/>
        <w:left w:val="none" w:sz="0" w:space="0" w:color="auto"/>
        <w:bottom w:val="none" w:sz="0" w:space="0" w:color="auto"/>
        <w:right w:val="none" w:sz="0" w:space="0" w:color="auto"/>
      </w:divBdr>
    </w:div>
    <w:div w:id="1276672317">
      <w:bodyDiv w:val="1"/>
      <w:marLeft w:val="0"/>
      <w:marRight w:val="0"/>
      <w:marTop w:val="0"/>
      <w:marBottom w:val="0"/>
      <w:divBdr>
        <w:top w:val="none" w:sz="0" w:space="0" w:color="auto"/>
        <w:left w:val="none" w:sz="0" w:space="0" w:color="auto"/>
        <w:bottom w:val="none" w:sz="0" w:space="0" w:color="auto"/>
        <w:right w:val="none" w:sz="0" w:space="0" w:color="auto"/>
      </w:divBdr>
    </w:div>
    <w:div w:id="153276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orbatenko@kernel.ua" TargetMode="External"/><Relationship Id="rId13" Type="http://schemas.openxmlformats.org/officeDocument/2006/relationships/hyperlink" Target="mailto:a.gorbatenko@kernel.u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orbatenko@kernel.u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orbatenko@kernel.u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herkasskiy.pat.ua/documents/povidomlennya-pro-zbori" TargetMode="External"/><Relationship Id="rId4" Type="http://schemas.openxmlformats.org/officeDocument/2006/relationships/settings" Target="settings.xml"/><Relationship Id="rId9" Type="http://schemas.openxmlformats.org/officeDocument/2006/relationships/hyperlink" Target="http://cherkasskiy.pat.ua/documents/infoinshe" TargetMode="External"/><Relationship Id="rId14" Type="http://schemas.openxmlformats.org/officeDocument/2006/relationships/hyperlink" Target="http://cherkasskiy.pat.ua/documents/infoinsh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19AC7-F0DA-4235-9BBD-221E3C682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13137</Words>
  <Characters>7489</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20585</CharactersWithSpaces>
  <SharedDoc>false</SharedDoc>
  <HLinks>
    <vt:vector size="42" baseType="variant">
      <vt:variant>
        <vt:i4>1900574</vt:i4>
      </vt:variant>
      <vt:variant>
        <vt:i4>18</vt:i4>
      </vt:variant>
      <vt:variant>
        <vt:i4>0</vt:i4>
      </vt:variant>
      <vt:variant>
        <vt:i4>5</vt:i4>
      </vt:variant>
      <vt:variant>
        <vt:lpwstr>http://8421.com.ua/STCAPP/Emitents/259/After2019EditSite</vt:lpwstr>
      </vt:variant>
      <vt:variant>
        <vt:lpwstr/>
      </vt:variant>
      <vt:variant>
        <vt:i4>6946831</vt:i4>
      </vt:variant>
      <vt:variant>
        <vt:i4>15</vt:i4>
      </vt:variant>
      <vt:variant>
        <vt:i4>0</vt:i4>
      </vt:variant>
      <vt:variant>
        <vt:i4>5</vt:i4>
      </vt:variant>
      <vt:variant>
        <vt:lpwstr>mailto:kanc@obl.kh.energy.gov.ua</vt:lpwstr>
      </vt:variant>
      <vt:variant>
        <vt:lpwstr/>
      </vt:variant>
      <vt:variant>
        <vt:i4>4194358</vt:i4>
      </vt:variant>
      <vt:variant>
        <vt:i4>12</vt:i4>
      </vt:variant>
      <vt:variant>
        <vt:i4>0</vt:i4>
      </vt:variant>
      <vt:variant>
        <vt:i4>5</vt:i4>
      </vt:variant>
      <vt:variant>
        <vt:lpwstr>mailto:a.kovalenko@kernel.ua</vt:lpwstr>
      </vt:variant>
      <vt:variant>
        <vt:lpwstr/>
      </vt:variant>
      <vt:variant>
        <vt:i4>4194358</vt:i4>
      </vt:variant>
      <vt:variant>
        <vt:i4>9</vt:i4>
      </vt:variant>
      <vt:variant>
        <vt:i4>0</vt:i4>
      </vt:variant>
      <vt:variant>
        <vt:i4>5</vt:i4>
      </vt:variant>
      <vt:variant>
        <vt:lpwstr>mailto:a.kovalenko@kernel.ua</vt:lpwstr>
      </vt:variant>
      <vt:variant>
        <vt:lpwstr/>
      </vt:variant>
      <vt:variant>
        <vt:i4>1900574</vt:i4>
      </vt:variant>
      <vt:variant>
        <vt:i4>6</vt:i4>
      </vt:variant>
      <vt:variant>
        <vt:i4>0</vt:i4>
      </vt:variant>
      <vt:variant>
        <vt:i4>5</vt:i4>
      </vt:variant>
      <vt:variant>
        <vt:lpwstr>http://8421.com.ua/STCAPP/Emitents/259/After2019EditSite</vt:lpwstr>
      </vt:variant>
      <vt:variant>
        <vt:lpwstr/>
      </vt:variant>
      <vt:variant>
        <vt:i4>1900574</vt:i4>
      </vt:variant>
      <vt:variant>
        <vt:i4>3</vt:i4>
      </vt:variant>
      <vt:variant>
        <vt:i4>0</vt:i4>
      </vt:variant>
      <vt:variant>
        <vt:i4>5</vt:i4>
      </vt:variant>
      <vt:variant>
        <vt:lpwstr>http://8421.com.ua/STCAPP/Emitents/259/After2019EditSite</vt:lpwstr>
      </vt:variant>
      <vt:variant>
        <vt:lpwstr/>
      </vt:variant>
      <vt:variant>
        <vt:i4>4194358</vt:i4>
      </vt:variant>
      <vt:variant>
        <vt:i4>0</vt:i4>
      </vt:variant>
      <vt:variant>
        <vt:i4>0</vt:i4>
      </vt:variant>
      <vt:variant>
        <vt:i4>5</vt:i4>
      </vt:variant>
      <vt:variant>
        <vt:lpwstr>mailto:a.kovalenko@kernel.ua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Семіда Наталія</dc:creator>
  <cp:keywords/>
  <dc:description/>
  <cp:lastModifiedBy>Горбатенко Олександр</cp:lastModifiedBy>
  <cp:revision>5</cp:revision>
  <cp:lastPrinted>2022-09-19T13:10:00Z</cp:lastPrinted>
  <dcterms:created xsi:type="dcterms:W3CDTF">2023-03-01T07:42:00Z</dcterms:created>
  <dcterms:modified xsi:type="dcterms:W3CDTF">2023-03-02T11:05:00Z</dcterms:modified>
</cp:coreProperties>
</file>